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1385" w14:textId="77777777" w:rsidR="008049E3" w:rsidRPr="008049E3" w:rsidRDefault="008049E3" w:rsidP="008049E3">
      <w:pPr>
        <w:spacing w:after="0" w:line="240" w:lineRule="auto"/>
        <w:jc w:val="both"/>
        <w:rPr>
          <w:rFonts w:ascii="Bookman Old Style" w:eastAsia="Arial" w:hAnsi="Bookman Old Style" w:cs="Arial"/>
          <w:b/>
          <w:sz w:val="20"/>
          <w:szCs w:val="20"/>
        </w:rPr>
      </w:pPr>
      <w:r w:rsidRPr="008049E3">
        <w:rPr>
          <w:rFonts w:ascii="Bookman Old Style" w:eastAsia="Arial" w:hAnsi="Bookman Old Style" w:cs="Arial"/>
          <w:b/>
          <w:sz w:val="20"/>
          <w:szCs w:val="20"/>
        </w:rPr>
        <w:t xml:space="preserve">EL CONSEJO DIRECTIVO DE LA UNIVERSIDAD TECNOLÓGICA DE TECÁMAC, EN EJERCICIO DE LAS ATRIBUCIONES QUE LE CONFIERE LA FRACCIÓN V, DEL ARTÍCULO 13 DE LA LEY QUE CREA AL ORGANISMO PÚBLICO DESCENTRALIZADO DE CARÁCTER ESTATAL DENOMINADO UNIVERSIDAD TECNOLÓGICA DE TECÁMAC, Y </w:t>
      </w:r>
    </w:p>
    <w:p w14:paraId="7154C3C2" w14:textId="77777777" w:rsidR="008049E3" w:rsidRPr="008049E3" w:rsidRDefault="008049E3" w:rsidP="008049E3">
      <w:pPr>
        <w:spacing w:after="0" w:line="240" w:lineRule="auto"/>
        <w:jc w:val="both"/>
        <w:rPr>
          <w:rFonts w:ascii="Bookman Old Style" w:eastAsia="Arial" w:hAnsi="Bookman Old Style" w:cs="Arial"/>
          <w:b/>
          <w:sz w:val="20"/>
          <w:szCs w:val="20"/>
        </w:rPr>
      </w:pPr>
    </w:p>
    <w:p w14:paraId="5BE6DFA3" w14:textId="77777777" w:rsidR="008049E3" w:rsidRPr="008049E3" w:rsidRDefault="008049E3" w:rsidP="008049E3">
      <w:pPr>
        <w:spacing w:after="0" w:line="240" w:lineRule="auto"/>
        <w:jc w:val="center"/>
        <w:rPr>
          <w:rFonts w:ascii="Bookman Old Style" w:eastAsia="Arial" w:hAnsi="Bookman Old Style" w:cs="Arial"/>
          <w:b/>
          <w:sz w:val="20"/>
          <w:szCs w:val="20"/>
        </w:rPr>
      </w:pPr>
      <w:r w:rsidRPr="008049E3">
        <w:rPr>
          <w:rFonts w:ascii="Bookman Old Style" w:eastAsia="Arial" w:hAnsi="Bookman Old Style" w:cs="Arial"/>
          <w:b/>
          <w:sz w:val="20"/>
          <w:szCs w:val="20"/>
        </w:rPr>
        <w:t>C O N S I D E R A N D O</w:t>
      </w:r>
    </w:p>
    <w:p w14:paraId="431E5B4A"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7EA0EF02" w14:textId="77777777" w:rsidR="008049E3" w:rsidRPr="008049E3" w:rsidRDefault="008049E3" w:rsidP="008049E3">
      <w:pPr>
        <w:spacing w:after="0" w:line="240" w:lineRule="auto"/>
        <w:jc w:val="both"/>
        <w:rPr>
          <w:rFonts w:ascii="Bookman Old Style" w:hAnsi="Bookman Old Style" w:cs="Arial"/>
          <w:sz w:val="20"/>
          <w:szCs w:val="20"/>
        </w:rPr>
      </w:pPr>
      <w:r w:rsidRPr="008049E3">
        <w:rPr>
          <w:rFonts w:ascii="Bookman Old Style" w:hAnsi="Bookman Old Style" w:cs="Arial"/>
          <w:sz w:val="20"/>
          <w:szCs w:val="20"/>
        </w:rPr>
        <w:t>Que la Constitución Política de los Estados Unidos Mexicanos en su artículo 3º. Establece que: 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7EFE2AB7" w14:textId="77777777" w:rsidR="008049E3" w:rsidRPr="008049E3" w:rsidRDefault="008049E3" w:rsidP="008049E3">
      <w:pPr>
        <w:spacing w:after="0" w:line="240" w:lineRule="auto"/>
        <w:jc w:val="both"/>
        <w:rPr>
          <w:rFonts w:ascii="Bookman Old Style" w:eastAsia="Arial" w:hAnsi="Bookman Old Style" w:cs="Arial"/>
          <w:sz w:val="20"/>
          <w:szCs w:val="20"/>
          <w:highlight w:val="cyan"/>
        </w:rPr>
      </w:pPr>
    </w:p>
    <w:p w14:paraId="77B9AC95"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Que con fecha 28 de junio de 1996, mediante Decreto número 146 del Ejecutivo del Estado, se crea el Organismo Público Descentralizado de carácter Estatal denominado, Universidad Tecnológica de Tecámac; que cuenta con personalidad jurídica y patrimonio propio, siendo el Consejo Directivo la máxima autoridad de la Universidad.</w:t>
      </w:r>
    </w:p>
    <w:p w14:paraId="291EC4F2"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1C763249"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Que la Universidad Tecnológica de Tecámac cumple su objeto a través de sus estudiantes, por lo que es preciso dentro de sus atribuciones que le confiere su Ley de Creación, generar la norma que regule la vida escolar de éstos, determinando los requisitos y procedimientos de inscripción, reinscripción y reingreso, así como sus derechos, obligaciones y responsabilidades y sanciones, todo esto, en el marco de la formación armónica de las facultades de las y los estudiantes de la universidad.</w:t>
      </w:r>
    </w:p>
    <w:p w14:paraId="7D73E119"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618F8054"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Que la Ley General de Educación Superior, publicada en el Diario Oficial de la Federación en fecha 20 de abril del 2021, establece en su artículo 14, que las instituciones de educación superior podrán otorgar título profesional diploma o grado académico a la persona que haya concluido estudios de tipo superior y cumplido los requisitos académicos establecidos en los Planes de Estudio y ordenamientos aplicables.</w:t>
      </w:r>
    </w:p>
    <w:p w14:paraId="593B0748"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48933D28"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Que la Ley de Igualdad de Trato y Oportunidades entre Mujeres y Hombres del Estado de México, en su artículo 7 fracción IV, establece como uno de los objetivos de la Política Estatal en materia de igualdad de trato y oportunidades entre hombres y mujeres, que desarrollen las autoridades estatales y municipales, impulsar el uso de un lenguaje no sexista en los ámbitos públicos y privada;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w:t>
      </w:r>
    </w:p>
    <w:p w14:paraId="539E05DD"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7053E36C"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En mérito de lo expuesto, tiene a bien expedir el presente:</w:t>
      </w:r>
    </w:p>
    <w:p w14:paraId="5D4894E7" w14:textId="77777777" w:rsidR="008049E3" w:rsidRPr="008049E3" w:rsidRDefault="008049E3" w:rsidP="008049E3">
      <w:pPr>
        <w:spacing w:after="0" w:line="240" w:lineRule="auto"/>
        <w:rPr>
          <w:rFonts w:ascii="Bookman Old Style" w:eastAsia="Arial" w:hAnsi="Bookman Old Style" w:cs="Arial"/>
          <w:b/>
          <w:sz w:val="20"/>
          <w:szCs w:val="20"/>
        </w:rPr>
      </w:pPr>
    </w:p>
    <w:p w14:paraId="448546B2" w14:textId="77777777" w:rsidR="008049E3" w:rsidRPr="008049E3" w:rsidRDefault="008049E3" w:rsidP="008049E3">
      <w:pPr>
        <w:spacing w:after="0" w:line="240" w:lineRule="auto"/>
        <w:jc w:val="center"/>
        <w:rPr>
          <w:rFonts w:ascii="Bookman Old Style" w:eastAsia="Arial" w:hAnsi="Bookman Old Style" w:cs="Arial"/>
          <w:b/>
          <w:sz w:val="20"/>
          <w:szCs w:val="20"/>
        </w:rPr>
      </w:pPr>
      <w:r w:rsidRPr="008049E3">
        <w:rPr>
          <w:rFonts w:ascii="Bookman Old Style" w:eastAsia="Arial" w:hAnsi="Bookman Old Style" w:cs="Arial"/>
          <w:b/>
          <w:sz w:val="20"/>
          <w:szCs w:val="20"/>
        </w:rPr>
        <w:t>REGLAMENTO DE TITULACIÓN PROFESIONAL</w:t>
      </w:r>
    </w:p>
    <w:p w14:paraId="47F60044" w14:textId="77777777" w:rsidR="008049E3" w:rsidRPr="008049E3" w:rsidRDefault="008049E3" w:rsidP="008049E3">
      <w:pPr>
        <w:spacing w:after="0" w:line="240" w:lineRule="auto"/>
        <w:jc w:val="center"/>
        <w:rPr>
          <w:rFonts w:ascii="Bookman Old Style" w:eastAsia="Arial" w:hAnsi="Bookman Old Style" w:cs="Arial"/>
          <w:b/>
          <w:sz w:val="20"/>
          <w:szCs w:val="20"/>
        </w:rPr>
      </w:pPr>
      <w:r w:rsidRPr="008049E3">
        <w:rPr>
          <w:rFonts w:ascii="Bookman Old Style" w:eastAsia="Arial" w:hAnsi="Bookman Old Style" w:cs="Arial"/>
          <w:b/>
          <w:sz w:val="20"/>
          <w:szCs w:val="20"/>
        </w:rPr>
        <w:t xml:space="preserve">DE LA UNIVERSIDAD TECNOLÓGICA DE TECÁMAC </w:t>
      </w:r>
    </w:p>
    <w:p w14:paraId="4375163B" w14:textId="77777777" w:rsidR="008049E3" w:rsidRPr="008049E3" w:rsidRDefault="008049E3" w:rsidP="008049E3">
      <w:pPr>
        <w:spacing w:after="0" w:line="240" w:lineRule="auto"/>
        <w:jc w:val="center"/>
        <w:rPr>
          <w:rFonts w:ascii="Bookman Old Style" w:eastAsia="Arial" w:hAnsi="Bookman Old Style" w:cs="Arial"/>
          <w:b/>
          <w:sz w:val="20"/>
          <w:szCs w:val="20"/>
        </w:rPr>
      </w:pPr>
    </w:p>
    <w:p w14:paraId="7DE2B3FD" w14:textId="77777777" w:rsidR="008049E3" w:rsidRPr="008049E3" w:rsidRDefault="008049E3" w:rsidP="008049E3">
      <w:pPr>
        <w:spacing w:after="0" w:line="240" w:lineRule="auto"/>
        <w:jc w:val="center"/>
        <w:rPr>
          <w:rFonts w:ascii="Bookman Old Style" w:eastAsia="Arial" w:hAnsi="Bookman Old Style" w:cs="Arial"/>
          <w:b/>
          <w:sz w:val="20"/>
          <w:szCs w:val="20"/>
        </w:rPr>
      </w:pPr>
      <w:r w:rsidRPr="008049E3">
        <w:rPr>
          <w:rFonts w:ascii="Bookman Old Style" w:eastAsia="Arial" w:hAnsi="Bookman Old Style" w:cs="Arial"/>
          <w:b/>
          <w:sz w:val="20"/>
          <w:szCs w:val="20"/>
        </w:rPr>
        <w:t>CAPÍTULO I</w:t>
      </w:r>
    </w:p>
    <w:p w14:paraId="7D1FF9F3" w14:textId="77777777" w:rsidR="008049E3" w:rsidRPr="008049E3" w:rsidRDefault="008049E3" w:rsidP="008049E3">
      <w:pPr>
        <w:spacing w:after="0" w:line="240" w:lineRule="auto"/>
        <w:jc w:val="center"/>
        <w:rPr>
          <w:rFonts w:ascii="Bookman Old Style" w:eastAsia="Arial" w:hAnsi="Bookman Old Style" w:cs="Arial"/>
          <w:b/>
          <w:sz w:val="20"/>
          <w:szCs w:val="20"/>
        </w:rPr>
      </w:pPr>
      <w:r w:rsidRPr="008049E3">
        <w:rPr>
          <w:rFonts w:ascii="Bookman Old Style" w:eastAsia="Arial" w:hAnsi="Bookman Old Style" w:cs="Arial"/>
          <w:b/>
          <w:sz w:val="20"/>
          <w:szCs w:val="20"/>
        </w:rPr>
        <w:t>DISPOSICIONES GENERALES</w:t>
      </w:r>
    </w:p>
    <w:p w14:paraId="4EC4E805" w14:textId="77777777" w:rsidR="008049E3" w:rsidRPr="008049E3" w:rsidRDefault="008049E3" w:rsidP="008049E3">
      <w:pPr>
        <w:spacing w:after="0" w:line="240" w:lineRule="auto"/>
        <w:jc w:val="both"/>
        <w:rPr>
          <w:rFonts w:ascii="Bookman Old Style" w:eastAsia="Arial" w:hAnsi="Bookman Old Style" w:cs="Arial"/>
          <w:b/>
          <w:sz w:val="20"/>
          <w:szCs w:val="20"/>
        </w:rPr>
      </w:pPr>
    </w:p>
    <w:p w14:paraId="7305F4AF"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1.-</w:t>
      </w:r>
      <w:r w:rsidRPr="008049E3">
        <w:rPr>
          <w:rFonts w:ascii="Bookman Old Style" w:eastAsia="Arial" w:hAnsi="Bookman Old Style" w:cs="Arial"/>
          <w:sz w:val="20"/>
          <w:szCs w:val="20"/>
        </w:rPr>
        <w:t xml:space="preserve"> El presente Reglamento tiene por objeto establecer las normas a que habrán de sujetarse las y los estudiantes de la Universidad Tecnológica de Tecámac, para que se les otorgue el Título Profesional del programa educativo que hayan cursado.</w:t>
      </w:r>
    </w:p>
    <w:p w14:paraId="4688DADB"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lastRenderedPageBreak/>
        <w:t>Artículo 2.-</w:t>
      </w:r>
      <w:r w:rsidRPr="008049E3">
        <w:rPr>
          <w:rFonts w:ascii="Bookman Old Style" w:eastAsia="Arial" w:hAnsi="Bookman Old Style" w:cs="Arial"/>
          <w:sz w:val="20"/>
          <w:szCs w:val="20"/>
        </w:rPr>
        <w:t xml:space="preserve"> El lenguaje empleado en el presente Reglamento, no deberá generar ninguna distinción, ni marcar diferencias entre hombres y mujeres, por lo que las referencias en el lenguaje o alusiones en la redacción representan a ambos.</w:t>
      </w:r>
    </w:p>
    <w:p w14:paraId="0B40D203"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50C57762"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3.-</w:t>
      </w:r>
      <w:r w:rsidRPr="008049E3">
        <w:rPr>
          <w:rFonts w:ascii="Bookman Old Style" w:eastAsia="Arial" w:hAnsi="Bookman Old Style" w:cs="Arial"/>
          <w:sz w:val="20"/>
          <w:szCs w:val="20"/>
        </w:rPr>
        <w:t xml:space="preserve"> Las autoridades y las y los estudiantes de la Universidad Tecnológica de Tecámac, deberán sujetarse a las disposiciones del presente Reglamento.</w:t>
      </w:r>
    </w:p>
    <w:p w14:paraId="4281D094"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092B9FC7"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4.-</w:t>
      </w:r>
      <w:r w:rsidRPr="008049E3">
        <w:rPr>
          <w:rFonts w:ascii="Bookman Old Style" w:eastAsia="Arial" w:hAnsi="Bookman Old Style" w:cs="Arial"/>
          <w:sz w:val="20"/>
          <w:szCs w:val="20"/>
        </w:rPr>
        <w:t xml:space="preserve"> Para la correcta interpretación y para efecto del presente Reglamento se entenderá </w:t>
      </w:r>
    </w:p>
    <w:p w14:paraId="699D38E2"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4F9C1AA8" w14:textId="4CEE0B4E" w:rsidR="008049E3" w:rsidRDefault="008049E3" w:rsidP="008049E3">
      <w:pPr>
        <w:numPr>
          <w:ilvl w:val="0"/>
          <w:numId w:val="8"/>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b/>
          <w:sz w:val="20"/>
          <w:szCs w:val="20"/>
        </w:rPr>
        <w:t>Rector:</w:t>
      </w:r>
      <w:r w:rsidRPr="008049E3">
        <w:rPr>
          <w:rFonts w:ascii="Bookman Old Style" w:eastAsia="Arial" w:hAnsi="Bookman Old Style" w:cs="Arial"/>
          <w:sz w:val="20"/>
          <w:szCs w:val="20"/>
        </w:rPr>
        <w:t xml:space="preserve"> Al Titular de la Rectoría que administra la organización y funcionamiento de la Universidad;</w:t>
      </w:r>
    </w:p>
    <w:p w14:paraId="6334868D"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32B76FBB" w14:textId="1370796B" w:rsidR="008049E3" w:rsidRDefault="008049E3" w:rsidP="008049E3">
      <w:pPr>
        <w:numPr>
          <w:ilvl w:val="0"/>
          <w:numId w:val="8"/>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b/>
          <w:sz w:val="20"/>
          <w:szCs w:val="20"/>
        </w:rPr>
        <w:t>Secretario:</w:t>
      </w:r>
      <w:r w:rsidRPr="008049E3">
        <w:rPr>
          <w:rFonts w:ascii="Bookman Old Style" w:eastAsia="Arial" w:hAnsi="Bookman Old Style" w:cs="Arial"/>
          <w:sz w:val="20"/>
          <w:szCs w:val="20"/>
        </w:rPr>
        <w:t xml:space="preserve"> Al </w:t>
      </w:r>
      <w:proofErr w:type="gramStart"/>
      <w:r w:rsidRPr="008049E3">
        <w:rPr>
          <w:rFonts w:ascii="Bookman Old Style" w:eastAsia="Arial" w:hAnsi="Bookman Old Style" w:cs="Arial"/>
          <w:sz w:val="20"/>
          <w:szCs w:val="20"/>
        </w:rPr>
        <w:t>Secretario</w:t>
      </w:r>
      <w:proofErr w:type="gramEnd"/>
      <w:r w:rsidRPr="008049E3">
        <w:rPr>
          <w:rFonts w:ascii="Bookman Old Style" w:eastAsia="Arial" w:hAnsi="Bookman Old Style" w:cs="Arial"/>
          <w:sz w:val="20"/>
          <w:szCs w:val="20"/>
        </w:rPr>
        <w:t xml:space="preserve"> Académico de la Universidad;</w:t>
      </w:r>
    </w:p>
    <w:p w14:paraId="5CEEB6F7"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42462476" w14:textId="711AB98B" w:rsidR="008049E3" w:rsidRDefault="008049E3" w:rsidP="008049E3">
      <w:pPr>
        <w:numPr>
          <w:ilvl w:val="0"/>
          <w:numId w:val="8"/>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b/>
          <w:sz w:val="20"/>
          <w:szCs w:val="20"/>
        </w:rPr>
        <w:t>Director:</w:t>
      </w:r>
      <w:r w:rsidRPr="008049E3">
        <w:rPr>
          <w:rFonts w:ascii="Bookman Old Style" w:eastAsia="Arial" w:hAnsi="Bookman Old Style" w:cs="Arial"/>
          <w:sz w:val="20"/>
          <w:szCs w:val="20"/>
        </w:rPr>
        <w:t xml:space="preserve"> Al Titular de la División que administra el programa educativo correspondiente;</w:t>
      </w:r>
    </w:p>
    <w:p w14:paraId="294D0009"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17F1A04E" w14:textId="0A071A89" w:rsidR="008049E3" w:rsidRDefault="008049E3" w:rsidP="008049E3">
      <w:pPr>
        <w:numPr>
          <w:ilvl w:val="0"/>
          <w:numId w:val="8"/>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b/>
          <w:sz w:val="20"/>
          <w:szCs w:val="20"/>
        </w:rPr>
        <w:t>Universidad:</w:t>
      </w:r>
      <w:r w:rsidRPr="008049E3">
        <w:rPr>
          <w:rFonts w:ascii="Bookman Old Style" w:eastAsia="Arial" w:hAnsi="Bookman Old Style" w:cs="Arial"/>
          <w:sz w:val="20"/>
          <w:szCs w:val="20"/>
        </w:rPr>
        <w:t xml:space="preserve"> A la Universidad Tecnológica de Tecámac;</w:t>
      </w:r>
    </w:p>
    <w:p w14:paraId="4D91B543"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2B9F9738" w14:textId="69E3ADB8" w:rsidR="008049E3" w:rsidRDefault="008049E3" w:rsidP="008049E3">
      <w:pPr>
        <w:numPr>
          <w:ilvl w:val="0"/>
          <w:numId w:val="8"/>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b/>
          <w:sz w:val="20"/>
          <w:szCs w:val="20"/>
        </w:rPr>
        <w:t>Departamento:</w:t>
      </w:r>
      <w:r w:rsidRPr="008049E3">
        <w:rPr>
          <w:rFonts w:ascii="Bookman Old Style" w:eastAsia="Arial" w:hAnsi="Bookman Old Style" w:cs="Arial"/>
          <w:sz w:val="20"/>
          <w:szCs w:val="20"/>
        </w:rPr>
        <w:t xml:space="preserve"> Al Departamento de Servicios Escolares de la Universidad;</w:t>
      </w:r>
    </w:p>
    <w:p w14:paraId="5E8C58A3"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247912BE" w14:textId="49315B87" w:rsidR="008049E3" w:rsidRDefault="008049E3" w:rsidP="008049E3">
      <w:pPr>
        <w:numPr>
          <w:ilvl w:val="0"/>
          <w:numId w:val="8"/>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b/>
          <w:sz w:val="20"/>
          <w:szCs w:val="20"/>
        </w:rPr>
        <w:t>Egresado:</w:t>
      </w:r>
      <w:r w:rsidRPr="008049E3">
        <w:rPr>
          <w:rFonts w:ascii="Bookman Old Style" w:eastAsia="Arial" w:hAnsi="Bookman Old Style" w:cs="Arial"/>
          <w:sz w:val="20"/>
          <w:szCs w:val="20"/>
        </w:rPr>
        <w:t xml:space="preserve"> Al estudiante que haya acreditado todas las asignaturas que correspondan al Programa Educativo que cursó;</w:t>
      </w:r>
    </w:p>
    <w:p w14:paraId="05911C9E"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53D0BCDE" w14:textId="2B039352" w:rsidR="008049E3" w:rsidRDefault="008049E3" w:rsidP="008049E3">
      <w:pPr>
        <w:numPr>
          <w:ilvl w:val="0"/>
          <w:numId w:val="8"/>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b/>
          <w:sz w:val="20"/>
          <w:szCs w:val="20"/>
        </w:rPr>
        <w:t>Evaluación Profesional:</w:t>
      </w:r>
      <w:r w:rsidRPr="008049E3">
        <w:rPr>
          <w:rFonts w:ascii="Bookman Old Style" w:eastAsia="Arial" w:hAnsi="Bookman Old Style" w:cs="Arial"/>
          <w:sz w:val="20"/>
          <w:szCs w:val="20"/>
        </w:rPr>
        <w:t xml:space="preserve"> Al Examen Profesional, que será una actividad ceremonial a solicitud del estudiante que tenga derecho, según el presente reglamento;</w:t>
      </w:r>
    </w:p>
    <w:p w14:paraId="433773ED"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09EA732F" w14:textId="77777777" w:rsidR="008049E3" w:rsidRPr="008049E3" w:rsidRDefault="008049E3" w:rsidP="008049E3">
      <w:pPr>
        <w:numPr>
          <w:ilvl w:val="0"/>
          <w:numId w:val="8"/>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b/>
          <w:sz w:val="20"/>
          <w:szCs w:val="20"/>
        </w:rPr>
        <w:t>Informe Final de Memoria Estadía:</w:t>
      </w:r>
      <w:r w:rsidRPr="008049E3">
        <w:rPr>
          <w:rFonts w:ascii="Bookman Old Style" w:eastAsia="Arial" w:hAnsi="Bookman Old Style" w:cs="Arial"/>
          <w:sz w:val="20"/>
          <w:szCs w:val="20"/>
        </w:rPr>
        <w:t xml:space="preserve"> Informe final escrito de las actividades realizadas por la o el estudiante durante la Estadía profesional.</w:t>
      </w:r>
    </w:p>
    <w:p w14:paraId="02518016" w14:textId="77777777" w:rsidR="008049E3" w:rsidRPr="008049E3" w:rsidRDefault="008049E3" w:rsidP="008049E3">
      <w:pPr>
        <w:spacing w:after="0" w:line="240" w:lineRule="auto"/>
        <w:jc w:val="both"/>
        <w:rPr>
          <w:rFonts w:ascii="Bookman Old Style" w:eastAsia="Arial" w:hAnsi="Bookman Old Style" w:cs="Arial"/>
          <w:b/>
          <w:sz w:val="20"/>
          <w:szCs w:val="20"/>
        </w:rPr>
      </w:pPr>
    </w:p>
    <w:p w14:paraId="0BAB6D57"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5.-</w:t>
      </w:r>
      <w:r w:rsidRPr="008049E3">
        <w:rPr>
          <w:rFonts w:ascii="Bookman Old Style" w:eastAsia="Arial" w:hAnsi="Bookman Old Style" w:cs="Arial"/>
          <w:sz w:val="20"/>
          <w:szCs w:val="20"/>
        </w:rPr>
        <w:t xml:space="preserve"> La Universidad otorgará Título Profesional del nivel que corresponda al egresado que cumpla con los requisitos previstos en este Reglamento.</w:t>
      </w:r>
    </w:p>
    <w:p w14:paraId="4A8E4F91" w14:textId="77777777" w:rsidR="008049E3" w:rsidRPr="008049E3" w:rsidRDefault="008049E3" w:rsidP="008049E3">
      <w:pPr>
        <w:tabs>
          <w:tab w:val="left" w:pos="0"/>
          <w:tab w:val="left" w:pos="180"/>
          <w:tab w:val="left" w:pos="360"/>
        </w:tabs>
        <w:spacing w:after="0" w:line="240" w:lineRule="auto"/>
        <w:jc w:val="both"/>
        <w:rPr>
          <w:rFonts w:ascii="Bookman Old Style" w:hAnsi="Bookman Old Style" w:cs="Arial"/>
          <w:sz w:val="20"/>
          <w:szCs w:val="20"/>
        </w:rPr>
      </w:pPr>
    </w:p>
    <w:p w14:paraId="508F378C"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6.-</w:t>
      </w:r>
      <w:r w:rsidRPr="008049E3">
        <w:rPr>
          <w:rFonts w:ascii="Bookman Old Style" w:eastAsia="Arial" w:hAnsi="Bookman Old Style" w:cs="Arial"/>
          <w:sz w:val="20"/>
          <w:szCs w:val="20"/>
        </w:rPr>
        <w:t xml:space="preserve"> La Estadía profesional es equivalente al Servicio Social, </w:t>
      </w:r>
      <w:proofErr w:type="gramStart"/>
      <w:r w:rsidRPr="008049E3">
        <w:rPr>
          <w:rFonts w:ascii="Bookman Old Style" w:eastAsia="Arial" w:hAnsi="Bookman Old Style" w:cs="Arial"/>
          <w:sz w:val="20"/>
          <w:szCs w:val="20"/>
        </w:rPr>
        <w:t>de acuerdo a</w:t>
      </w:r>
      <w:proofErr w:type="gramEnd"/>
      <w:r w:rsidRPr="008049E3">
        <w:rPr>
          <w:rFonts w:ascii="Bookman Old Style" w:eastAsia="Arial" w:hAnsi="Bookman Old Style" w:cs="Arial"/>
          <w:sz w:val="20"/>
          <w:szCs w:val="20"/>
        </w:rPr>
        <w:t xml:space="preserve"> los Lineamientos de Operación de los Programas Educativos por Competencias vigentes establecidos por la Dirección General de Universidades Tecnológicas y Politécnicas.</w:t>
      </w:r>
    </w:p>
    <w:p w14:paraId="2152C429"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7F3C2B9D"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7.-</w:t>
      </w:r>
      <w:r w:rsidRPr="008049E3">
        <w:rPr>
          <w:rFonts w:ascii="Bookman Old Style" w:eastAsia="Arial" w:hAnsi="Bookman Old Style" w:cs="Arial"/>
          <w:sz w:val="20"/>
          <w:szCs w:val="20"/>
        </w:rPr>
        <w:t xml:space="preserve"> La Universidad expedirá y registrará el título electrónico (versión .</w:t>
      </w:r>
      <w:proofErr w:type="spellStart"/>
      <w:r w:rsidRPr="008049E3">
        <w:rPr>
          <w:rFonts w:ascii="Bookman Old Style" w:eastAsia="Arial" w:hAnsi="Bookman Old Style" w:cs="Arial"/>
          <w:sz w:val="20"/>
          <w:szCs w:val="20"/>
        </w:rPr>
        <w:t>xml</w:t>
      </w:r>
      <w:proofErr w:type="spellEnd"/>
      <w:r w:rsidRPr="008049E3">
        <w:rPr>
          <w:rFonts w:ascii="Bookman Old Style" w:eastAsia="Arial" w:hAnsi="Bookman Old Style" w:cs="Arial"/>
          <w:sz w:val="20"/>
          <w:szCs w:val="20"/>
        </w:rPr>
        <w:t>) ante la Dirección General de Profesiones a través de la Subdirección de Profesiones del Gobierno del Estado de México para efectos de expedición de Cédula Profesional.</w:t>
      </w:r>
    </w:p>
    <w:p w14:paraId="42621441"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47AFE2F2"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8 L</w:t>
      </w:r>
      <w:r w:rsidRPr="008049E3">
        <w:rPr>
          <w:rFonts w:ascii="Bookman Old Style" w:eastAsia="Arial" w:hAnsi="Bookman Old Style" w:cs="Arial"/>
          <w:sz w:val="20"/>
          <w:szCs w:val="20"/>
        </w:rPr>
        <w:t xml:space="preserve">a Universidad entregará al egresado la versión gráfica del título profesional electrónico según lo establecido por la Dirección General de Universidades Tecnológicas y la </w:t>
      </w:r>
      <w:proofErr w:type="gramStart"/>
      <w:r w:rsidRPr="008049E3">
        <w:rPr>
          <w:rFonts w:ascii="Bookman Old Style" w:eastAsia="Arial" w:hAnsi="Bookman Old Style" w:cs="Arial"/>
          <w:sz w:val="20"/>
          <w:szCs w:val="20"/>
        </w:rPr>
        <w:t>Secretaria</w:t>
      </w:r>
      <w:proofErr w:type="gramEnd"/>
      <w:r w:rsidRPr="008049E3">
        <w:rPr>
          <w:rFonts w:ascii="Bookman Old Style" w:eastAsia="Arial" w:hAnsi="Bookman Old Style" w:cs="Arial"/>
          <w:sz w:val="20"/>
          <w:szCs w:val="20"/>
        </w:rPr>
        <w:t xml:space="preserve"> de Educación del Estado de México.</w:t>
      </w:r>
    </w:p>
    <w:p w14:paraId="41A235E1"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06F9DC06" w14:textId="77777777" w:rsidR="008049E3" w:rsidRPr="008049E3" w:rsidRDefault="008049E3" w:rsidP="008049E3">
      <w:pPr>
        <w:spacing w:after="0" w:line="240" w:lineRule="auto"/>
        <w:jc w:val="center"/>
        <w:rPr>
          <w:rFonts w:ascii="Bookman Old Style" w:eastAsia="Arial" w:hAnsi="Bookman Old Style" w:cs="Arial"/>
          <w:b/>
          <w:sz w:val="20"/>
          <w:szCs w:val="20"/>
        </w:rPr>
      </w:pPr>
      <w:r w:rsidRPr="008049E3">
        <w:rPr>
          <w:rFonts w:ascii="Bookman Old Style" w:eastAsia="Arial" w:hAnsi="Bookman Old Style" w:cs="Arial"/>
          <w:b/>
          <w:sz w:val="20"/>
          <w:szCs w:val="20"/>
        </w:rPr>
        <w:t>CAPÍTULO II</w:t>
      </w:r>
    </w:p>
    <w:p w14:paraId="3A7A7925" w14:textId="77777777" w:rsidR="008049E3" w:rsidRPr="008049E3" w:rsidRDefault="008049E3" w:rsidP="008049E3">
      <w:pPr>
        <w:spacing w:after="0" w:line="240" w:lineRule="auto"/>
        <w:jc w:val="center"/>
        <w:rPr>
          <w:rFonts w:ascii="Bookman Old Style" w:eastAsia="Arial" w:hAnsi="Bookman Old Style" w:cs="Arial"/>
          <w:b/>
          <w:sz w:val="20"/>
          <w:szCs w:val="20"/>
        </w:rPr>
      </w:pPr>
      <w:r w:rsidRPr="008049E3">
        <w:rPr>
          <w:rFonts w:ascii="Bookman Old Style" w:eastAsia="Arial" w:hAnsi="Bookman Old Style" w:cs="Arial"/>
          <w:b/>
          <w:sz w:val="20"/>
          <w:szCs w:val="20"/>
        </w:rPr>
        <w:t>REQUISITOS PARA OBTENER EL TÍTULO PROFESIONAL</w:t>
      </w:r>
    </w:p>
    <w:p w14:paraId="0786454E"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451D720A"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9.-</w:t>
      </w:r>
      <w:r w:rsidRPr="008049E3">
        <w:rPr>
          <w:rFonts w:ascii="Bookman Old Style" w:eastAsia="Arial" w:hAnsi="Bookman Old Style" w:cs="Arial"/>
          <w:sz w:val="20"/>
          <w:szCs w:val="20"/>
        </w:rPr>
        <w:t xml:space="preserve"> Para obtener el título de Técnico Superior Universitario y Licenciatura, el egresado tendrá hasta dos años posteriores a su egreso para realizar su trámite, cumpliendo con los siguientes requisitos:</w:t>
      </w:r>
    </w:p>
    <w:p w14:paraId="15ACC606"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2035863C" w14:textId="51B21812" w:rsidR="008049E3" w:rsidRDefault="008049E3" w:rsidP="008049E3">
      <w:pPr>
        <w:numPr>
          <w:ilvl w:val="0"/>
          <w:numId w:val="9"/>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Acta de Nacimiento Certificada y/o acta de nacimiento en línea impresa en tamaño carta;</w:t>
      </w:r>
    </w:p>
    <w:p w14:paraId="3852401C"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406B6C29" w14:textId="46723648" w:rsidR="008049E3" w:rsidRDefault="008049E3" w:rsidP="008049E3">
      <w:pPr>
        <w:numPr>
          <w:ilvl w:val="0"/>
          <w:numId w:val="9"/>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Formato de actualización de datos del egresado.</w:t>
      </w:r>
    </w:p>
    <w:p w14:paraId="26994645"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74213BDB" w14:textId="61297DEF" w:rsidR="008049E3" w:rsidRDefault="008049E3" w:rsidP="008049E3">
      <w:pPr>
        <w:numPr>
          <w:ilvl w:val="0"/>
          <w:numId w:val="9"/>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Certificado de Bachillerato original;</w:t>
      </w:r>
    </w:p>
    <w:p w14:paraId="0FD134DC"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3A022E08" w14:textId="67E59923" w:rsidR="008049E3" w:rsidRDefault="008049E3" w:rsidP="008049E3">
      <w:pPr>
        <w:numPr>
          <w:ilvl w:val="0"/>
          <w:numId w:val="9"/>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Copia de la CURP;</w:t>
      </w:r>
    </w:p>
    <w:p w14:paraId="6E30BCE9"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00ACAAEC" w14:textId="5ECC37BF" w:rsidR="008049E3" w:rsidRDefault="008049E3" w:rsidP="008049E3">
      <w:pPr>
        <w:numPr>
          <w:ilvl w:val="0"/>
          <w:numId w:val="9"/>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 xml:space="preserve">Recibo de pago del trámite de titulación </w:t>
      </w:r>
    </w:p>
    <w:p w14:paraId="5B837307"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7B25D42E" w14:textId="5CE0A8CF" w:rsidR="008049E3" w:rsidRDefault="008049E3" w:rsidP="008049E3">
      <w:pPr>
        <w:numPr>
          <w:ilvl w:val="0"/>
          <w:numId w:val="9"/>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Certificado de estudios que acredite haber aprobado las asignaturas del Plan de Estudios correspondiente;</w:t>
      </w:r>
    </w:p>
    <w:p w14:paraId="31B9022A"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7549EE9B" w14:textId="2194CD7E" w:rsidR="008049E3" w:rsidRDefault="008049E3" w:rsidP="008049E3">
      <w:pPr>
        <w:numPr>
          <w:ilvl w:val="0"/>
          <w:numId w:val="9"/>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Copia de carta de autorización de digitalización de la memoria de estadía profesional;</w:t>
      </w:r>
    </w:p>
    <w:p w14:paraId="649C1225"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3053AC77" w14:textId="5270F832" w:rsidR="008049E3" w:rsidRDefault="008049E3" w:rsidP="008049E3">
      <w:pPr>
        <w:numPr>
          <w:ilvl w:val="0"/>
          <w:numId w:val="9"/>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Certificado de no adeudo para trámite de titulación;</w:t>
      </w:r>
    </w:p>
    <w:p w14:paraId="52EE7F70"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150C2A53" w14:textId="229BCD65" w:rsidR="008049E3" w:rsidRDefault="008049E3" w:rsidP="008049E3">
      <w:pPr>
        <w:numPr>
          <w:ilvl w:val="0"/>
          <w:numId w:val="9"/>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Fotografías que deberán cubrir los siguientes requisitos:</w:t>
      </w:r>
    </w:p>
    <w:p w14:paraId="4E237023"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0EC06482" w14:textId="5A8D757B" w:rsidR="008049E3" w:rsidRDefault="008049E3" w:rsidP="008049E3">
      <w:pPr>
        <w:pStyle w:val="Prrafodelista"/>
        <w:numPr>
          <w:ilvl w:val="1"/>
          <w:numId w:val="9"/>
        </w:numPr>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Impresas en papel mate, fondo blanco con retoque en blanco y negro;</w:t>
      </w:r>
    </w:p>
    <w:p w14:paraId="7FE0C998" w14:textId="77777777" w:rsidR="008049E3" w:rsidRPr="008049E3" w:rsidRDefault="008049E3" w:rsidP="008049E3">
      <w:pPr>
        <w:pStyle w:val="Prrafodelista"/>
        <w:ind w:left="0" w:firstLine="0"/>
        <w:jc w:val="both"/>
        <w:rPr>
          <w:rFonts w:ascii="Bookman Old Style" w:eastAsia="Arial" w:hAnsi="Bookman Old Style" w:cs="Arial"/>
          <w:sz w:val="20"/>
          <w:szCs w:val="20"/>
        </w:rPr>
      </w:pPr>
    </w:p>
    <w:p w14:paraId="05DC851B" w14:textId="6DA2CB38" w:rsidR="008049E3" w:rsidRDefault="008049E3" w:rsidP="008049E3">
      <w:pPr>
        <w:pStyle w:val="Prrafodelista"/>
        <w:numPr>
          <w:ilvl w:val="1"/>
          <w:numId w:val="9"/>
        </w:numPr>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Hombres usar saco de color oscuro y camisa color claro, el arreglo personal debe ser formal;</w:t>
      </w:r>
    </w:p>
    <w:p w14:paraId="195B1F0E" w14:textId="77777777" w:rsidR="008049E3" w:rsidRPr="008049E3" w:rsidRDefault="008049E3" w:rsidP="008049E3">
      <w:pPr>
        <w:pStyle w:val="Prrafodelista"/>
        <w:ind w:left="0" w:firstLine="0"/>
        <w:jc w:val="both"/>
        <w:rPr>
          <w:rFonts w:ascii="Bookman Old Style" w:eastAsia="Arial" w:hAnsi="Bookman Old Style" w:cs="Arial"/>
          <w:sz w:val="20"/>
          <w:szCs w:val="20"/>
        </w:rPr>
      </w:pPr>
    </w:p>
    <w:p w14:paraId="77EB00EC" w14:textId="4091BD64" w:rsidR="008049E3" w:rsidRDefault="008049E3" w:rsidP="008049E3">
      <w:pPr>
        <w:pStyle w:val="Prrafodelista"/>
        <w:numPr>
          <w:ilvl w:val="1"/>
          <w:numId w:val="9"/>
        </w:numPr>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 xml:space="preserve">Mujeres usar saco de color oscuro, blusa color claro y el arreglo personal debe ser formal. </w:t>
      </w:r>
    </w:p>
    <w:p w14:paraId="321B7487" w14:textId="77777777" w:rsidR="008049E3" w:rsidRPr="008049E3" w:rsidRDefault="008049E3" w:rsidP="008049E3">
      <w:pPr>
        <w:pStyle w:val="Prrafodelista"/>
        <w:ind w:left="0" w:firstLine="0"/>
        <w:jc w:val="both"/>
        <w:rPr>
          <w:rFonts w:ascii="Bookman Old Style" w:eastAsia="Arial" w:hAnsi="Bookman Old Style" w:cs="Arial"/>
          <w:sz w:val="20"/>
          <w:szCs w:val="20"/>
        </w:rPr>
      </w:pPr>
    </w:p>
    <w:p w14:paraId="0D8F4CB5" w14:textId="77777777" w:rsidR="008049E3" w:rsidRPr="008049E3" w:rsidRDefault="008049E3" w:rsidP="008049E3">
      <w:pPr>
        <w:numPr>
          <w:ilvl w:val="0"/>
          <w:numId w:val="9"/>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 xml:space="preserve">Acta de Evaluación Profesional, en su caso. </w:t>
      </w:r>
    </w:p>
    <w:p w14:paraId="4D7E6FAE" w14:textId="77777777" w:rsidR="008049E3" w:rsidRPr="008049E3" w:rsidRDefault="008049E3" w:rsidP="008049E3">
      <w:pPr>
        <w:spacing w:after="0" w:line="240" w:lineRule="auto"/>
        <w:ind w:left="720"/>
        <w:jc w:val="both"/>
        <w:rPr>
          <w:rFonts w:ascii="Bookman Old Style" w:eastAsia="Arial" w:hAnsi="Bookman Old Style" w:cs="Arial"/>
          <w:sz w:val="20"/>
          <w:szCs w:val="20"/>
        </w:rPr>
      </w:pPr>
    </w:p>
    <w:p w14:paraId="068F3B55"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 xml:space="preserve">Artículo 10.- </w:t>
      </w:r>
      <w:r w:rsidRPr="008049E3">
        <w:rPr>
          <w:rFonts w:ascii="Bookman Old Style" w:eastAsia="Arial" w:hAnsi="Bookman Old Style" w:cs="Arial"/>
          <w:sz w:val="20"/>
          <w:szCs w:val="20"/>
        </w:rPr>
        <w:t>El egresado que no haya realizado su trámite en el término de 2 años para obtener su Título Profesional, tendrá hasta 4 años, posteriores a su egreso, para realizarlo; siempre y cuando cumpla con los requisitos señalados en el artículo anterior y apruebe el examen general de conocimientos vigente al momento de iniciado su trámite.</w:t>
      </w:r>
    </w:p>
    <w:p w14:paraId="3FE3EC8B" w14:textId="77777777" w:rsidR="008049E3" w:rsidRPr="008049E3" w:rsidRDefault="008049E3" w:rsidP="008049E3">
      <w:pPr>
        <w:spacing w:after="0" w:line="240" w:lineRule="auto"/>
        <w:ind w:left="720"/>
        <w:jc w:val="both"/>
        <w:rPr>
          <w:rFonts w:ascii="Bookman Old Style" w:eastAsia="Arial" w:hAnsi="Bookman Old Style" w:cs="Arial"/>
          <w:sz w:val="20"/>
          <w:szCs w:val="20"/>
        </w:rPr>
      </w:pPr>
    </w:p>
    <w:p w14:paraId="25F660F9"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11.-</w:t>
      </w:r>
      <w:r w:rsidRPr="008049E3">
        <w:rPr>
          <w:rFonts w:ascii="Bookman Old Style" w:eastAsia="Arial" w:hAnsi="Bookman Old Style" w:cs="Arial"/>
          <w:sz w:val="20"/>
          <w:szCs w:val="20"/>
        </w:rPr>
        <w:t xml:space="preserve"> Es responsabilidad del egresado solicitar el registro y expedición de Cédula Profesional ante la Dirección General de Profesiones, según sus procedimientos vigentes.</w:t>
      </w:r>
    </w:p>
    <w:p w14:paraId="77F2E714"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3C97D411" w14:textId="77777777" w:rsidR="008049E3" w:rsidRPr="008049E3" w:rsidRDefault="008049E3" w:rsidP="008049E3">
      <w:pPr>
        <w:tabs>
          <w:tab w:val="left" w:pos="2460"/>
        </w:tabs>
        <w:spacing w:after="0" w:line="240" w:lineRule="auto"/>
        <w:jc w:val="center"/>
        <w:rPr>
          <w:rFonts w:ascii="Bookman Old Style" w:eastAsia="Arial" w:hAnsi="Bookman Old Style" w:cs="Arial"/>
          <w:b/>
          <w:sz w:val="20"/>
          <w:szCs w:val="20"/>
        </w:rPr>
      </w:pPr>
      <w:r w:rsidRPr="008049E3">
        <w:rPr>
          <w:rFonts w:ascii="Bookman Old Style" w:eastAsia="Arial" w:hAnsi="Bookman Old Style" w:cs="Arial"/>
          <w:b/>
          <w:sz w:val="20"/>
          <w:szCs w:val="20"/>
        </w:rPr>
        <w:t>CAPÍTULO III</w:t>
      </w:r>
    </w:p>
    <w:p w14:paraId="27AF55F0" w14:textId="77777777" w:rsidR="008049E3" w:rsidRPr="008049E3" w:rsidRDefault="008049E3" w:rsidP="008049E3">
      <w:pPr>
        <w:tabs>
          <w:tab w:val="left" w:pos="2460"/>
        </w:tabs>
        <w:spacing w:after="0" w:line="240" w:lineRule="auto"/>
        <w:jc w:val="center"/>
        <w:rPr>
          <w:rFonts w:ascii="Bookman Old Style" w:eastAsia="Arial" w:hAnsi="Bookman Old Style" w:cs="Arial"/>
          <w:b/>
          <w:sz w:val="20"/>
          <w:szCs w:val="20"/>
        </w:rPr>
      </w:pPr>
      <w:r w:rsidRPr="008049E3">
        <w:rPr>
          <w:rFonts w:ascii="Bookman Old Style" w:eastAsia="Arial" w:hAnsi="Bookman Old Style" w:cs="Arial"/>
          <w:b/>
          <w:sz w:val="20"/>
          <w:szCs w:val="20"/>
        </w:rPr>
        <w:t>PROCEDIMIENTO DE EVALUACIÓN PROFESIONAL</w:t>
      </w:r>
    </w:p>
    <w:p w14:paraId="0C808FCA" w14:textId="77777777" w:rsidR="008049E3" w:rsidRPr="008049E3" w:rsidRDefault="008049E3" w:rsidP="008049E3">
      <w:pPr>
        <w:tabs>
          <w:tab w:val="left" w:pos="2460"/>
        </w:tabs>
        <w:spacing w:after="0" w:line="240" w:lineRule="auto"/>
        <w:jc w:val="both"/>
        <w:rPr>
          <w:rFonts w:ascii="Bookman Old Style" w:eastAsia="Arial" w:hAnsi="Bookman Old Style" w:cs="Arial"/>
          <w:sz w:val="20"/>
          <w:szCs w:val="20"/>
        </w:rPr>
      </w:pPr>
    </w:p>
    <w:p w14:paraId="3B18E351"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Artículo12.-</w:t>
      </w:r>
      <w:r w:rsidRPr="008049E3">
        <w:rPr>
          <w:rFonts w:ascii="Bookman Old Style" w:eastAsia="Arial" w:hAnsi="Bookman Old Style" w:cs="Arial"/>
          <w:sz w:val="20"/>
          <w:szCs w:val="20"/>
        </w:rPr>
        <w:t xml:space="preserve"> La Evaluación Profesional será sustentada a petición de las y los estudiantes que culminan el nivel académico de Técnico Superior Universitario o Licenciatura y que cumplan los siguientes requisitos:</w:t>
      </w:r>
    </w:p>
    <w:p w14:paraId="44D57756"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4C500112" w14:textId="71FA01FA" w:rsidR="008049E3" w:rsidRDefault="008049E3" w:rsidP="008049E3">
      <w:pPr>
        <w:pStyle w:val="Prrafodelista"/>
        <w:widowControl/>
        <w:numPr>
          <w:ilvl w:val="0"/>
          <w:numId w:val="10"/>
        </w:numPr>
        <w:autoSpaceDE/>
        <w:autoSpaceDN/>
        <w:ind w:left="0" w:firstLine="0"/>
        <w:jc w:val="both"/>
        <w:rPr>
          <w:rFonts w:ascii="Bookman Old Style" w:hAnsi="Bookman Old Style" w:cs="Arial"/>
          <w:sz w:val="20"/>
          <w:szCs w:val="20"/>
        </w:rPr>
      </w:pPr>
      <w:r w:rsidRPr="008049E3">
        <w:rPr>
          <w:rFonts w:ascii="Bookman Old Style" w:hAnsi="Bookman Old Style" w:cs="Arial"/>
          <w:sz w:val="20"/>
          <w:szCs w:val="20"/>
        </w:rPr>
        <w:t>Haber obtenido un promedio general mínimo de 9.6 para los Programas Educativos Económico-Administrativas y 9.1 para las Ingenierías;</w:t>
      </w:r>
    </w:p>
    <w:p w14:paraId="1F2AD034" w14:textId="77777777" w:rsidR="008049E3" w:rsidRPr="008049E3" w:rsidRDefault="008049E3" w:rsidP="008049E3">
      <w:pPr>
        <w:pStyle w:val="Prrafodelista"/>
        <w:widowControl/>
        <w:autoSpaceDE/>
        <w:autoSpaceDN/>
        <w:ind w:left="0" w:firstLine="0"/>
        <w:jc w:val="both"/>
        <w:rPr>
          <w:rFonts w:ascii="Bookman Old Style" w:hAnsi="Bookman Old Style" w:cs="Arial"/>
          <w:sz w:val="20"/>
          <w:szCs w:val="20"/>
        </w:rPr>
      </w:pPr>
    </w:p>
    <w:p w14:paraId="43705B29" w14:textId="25E68F3B" w:rsidR="008049E3" w:rsidRDefault="008049E3" w:rsidP="008049E3">
      <w:pPr>
        <w:pStyle w:val="Prrafodelista"/>
        <w:widowControl/>
        <w:numPr>
          <w:ilvl w:val="0"/>
          <w:numId w:val="10"/>
        </w:numPr>
        <w:autoSpaceDE/>
        <w:autoSpaceDN/>
        <w:ind w:left="0" w:firstLine="0"/>
        <w:jc w:val="both"/>
        <w:rPr>
          <w:rFonts w:ascii="Bookman Old Style" w:hAnsi="Bookman Old Style" w:cs="Arial"/>
          <w:sz w:val="20"/>
          <w:szCs w:val="20"/>
        </w:rPr>
      </w:pPr>
      <w:r w:rsidRPr="008049E3">
        <w:rPr>
          <w:rFonts w:ascii="Bookman Old Style" w:hAnsi="Bookman Old Style" w:cs="Arial"/>
          <w:sz w:val="20"/>
          <w:szCs w:val="20"/>
        </w:rPr>
        <w:t>Haber cursado de forma continua, sin repetir ningún cuatrimestre; y</w:t>
      </w:r>
    </w:p>
    <w:p w14:paraId="1911A1E1" w14:textId="77777777" w:rsidR="008049E3" w:rsidRPr="008049E3" w:rsidRDefault="008049E3" w:rsidP="008049E3">
      <w:pPr>
        <w:pStyle w:val="Prrafodelista"/>
        <w:widowControl/>
        <w:autoSpaceDE/>
        <w:autoSpaceDN/>
        <w:ind w:left="0" w:firstLine="0"/>
        <w:jc w:val="both"/>
        <w:rPr>
          <w:rFonts w:ascii="Bookman Old Style" w:hAnsi="Bookman Old Style" w:cs="Arial"/>
          <w:sz w:val="20"/>
          <w:szCs w:val="20"/>
        </w:rPr>
      </w:pPr>
    </w:p>
    <w:p w14:paraId="7C72793D" w14:textId="77777777" w:rsidR="008049E3" w:rsidRPr="008049E3" w:rsidRDefault="008049E3" w:rsidP="008049E3">
      <w:pPr>
        <w:pStyle w:val="Prrafodelista"/>
        <w:widowControl/>
        <w:numPr>
          <w:ilvl w:val="0"/>
          <w:numId w:val="10"/>
        </w:numPr>
        <w:autoSpaceDE/>
        <w:autoSpaceDN/>
        <w:ind w:left="0" w:firstLine="0"/>
        <w:contextualSpacing/>
        <w:jc w:val="both"/>
        <w:rPr>
          <w:rFonts w:ascii="Bookman Old Style" w:hAnsi="Bookman Old Style" w:cs="Arial"/>
          <w:sz w:val="20"/>
          <w:szCs w:val="20"/>
        </w:rPr>
      </w:pPr>
      <w:r w:rsidRPr="008049E3">
        <w:rPr>
          <w:rFonts w:ascii="Bookman Old Style" w:hAnsi="Bookman Old Style" w:cs="Arial"/>
          <w:sz w:val="20"/>
          <w:szCs w:val="20"/>
        </w:rPr>
        <w:t>No tener en su expediente ningún reporte de indisciplina.</w:t>
      </w:r>
    </w:p>
    <w:p w14:paraId="4EA21457" w14:textId="77777777" w:rsidR="008049E3" w:rsidRPr="008049E3" w:rsidRDefault="008049E3" w:rsidP="008049E3">
      <w:pPr>
        <w:spacing w:after="0" w:line="240" w:lineRule="auto"/>
        <w:jc w:val="both"/>
        <w:rPr>
          <w:rFonts w:ascii="Bookman Old Style" w:hAnsi="Bookman Old Style" w:cs="Arial"/>
          <w:b/>
          <w:sz w:val="20"/>
          <w:szCs w:val="20"/>
        </w:rPr>
      </w:pPr>
    </w:p>
    <w:p w14:paraId="3AF33F1F" w14:textId="77777777" w:rsidR="008049E3" w:rsidRPr="008049E3" w:rsidRDefault="008049E3" w:rsidP="008049E3">
      <w:pPr>
        <w:spacing w:after="0" w:line="240" w:lineRule="auto"/>
        <w:jc w:val="both"/>
        <w:rPr>
          <w:rFonts w:ascii="Bookman Old Style" w:hAnsi="Bookman Old Style" w:cs="Arial"/>
          <w:sz w:val="20"/>
          <w:szCs w:val="20"/>
        </w:rPr>
      </w:pPr>
      <w:r w:rsidRPr="008049E3">
        <w:rPr>
          <w:rFonts w:ascii="Bookman Old Style" w:hAnsi="Bookman Old Style" w:cs="Arial"/>
          <w:b/>
          <w:sz w:val="20"/>
          <w:szCs w:val="20"/>
        </w:rPr>
        <w:t>Artículo 13.-</w:t>
      </w:r>
      <w:r w:rsidRPr="008049E3">
        <w:rPr>
          <w:rFonts w:ascii="Bookman Old Style" w:hAnsi="Bookman Old Style" w:cs="Arial"/>
          <w:b/>
          <w:sz w:val="20"/>
          <w:szCs w:val="20"/>
        </w:rPr>
        <w:tab/>
      </w:r>
      <w:r w:rsidRPr="008049E3">
        <w:rPr>
          <w:rFonts w:ascii="Bookman Old Style" w:hAnsi="Bookman Old Style" w:cs="Arial"/>
          <w:sz w:val="20"/>
          <w:szCs w:val="20"/>
        </w:rPr>
        <w:t>La Evaluación Profesional tiene por objeto:</w:t>
      </w:r>
    </w:p>
    <w:p w14:paraId="20C96939" w14:textId="77777777" w:rsidR="008049E3" w:rsidRPr="008049E3" w:rsidRDefault="008049E3" w:rsidP="008049E3">
      <w:pPr>
        <w:tabs>
          <w:tab w:val="left" w:pos="0"/>
          <w:tab w:val="left" w:pos="180"/>
          <w:tab w:val="left" w:pos="360"/>
        </w:tabs>
        <w:spacing w:after="0" w:line="240" w:lineRule="auto"/>
        <w:jc w:val="both"/>
        <w:rPr>
          <w:rFonts w:ascii="Bookman Old Style" w:hAnsi="Bookman Old Style" w:cs="Arial"/>
          <w:sz w:val="20"/>
          <w:szCs w:val="20"/>
        </w:rPr>
      </w:pPr>
    </w:p>
    <w:p w14:paraId="69D664D4" w14:textId="77777777" w:rsidR="008049E3" w:rsidRPr="008049E3" w:rsidRDefault="008049E3" w:rsidP="008049E3">
      <w:pPr>
        <w:pStyle w:val="Prrafodelista"/>
        <w:widowControl/>
        <w:numPr>
          <w:ilvl w:val="0"/>
          <w:numId w:val="11"/>
        </w:numPr>
        <w:tabs>
          <w:tab w:val="left" w:pos="0"/>
        </w:tabs>
        <w:autoSpaceDE/>
        <w:autoSpaceDN/>
        <w:ind w:left="0" w:firstLine="0"/>
        <w:contextualSpacing/>
        <w:jc w:val="both"/>
        <w:rPr>
          <w:rFonts w:ascii="Bookman Old Style" w:hAnsi="Bookman Old Style" w:cs="Arial"/>
          <w:sz w:val="20"/>
          <w:szCs w:val="20"/>
        </w:rPr>
      </w:pPr>
      <w:r w:rsidRPr="008049E3">
        <w:rPr>
          <w:rFonts w:ascii="Bookman Old Style" w:hAnsi="Bookman Old Style" w:cs="Arial"/>
          <w:sz w:val="20"/>
          <w:szCs w:val="20"/>
        </w:rPr>
        <w:t>Validar en el egresado el dominio y aplicación práctica de los conocimientos adquiridos en el Plan de Estudios cursado;</w:t>
      </w:r>
    </w:p>
    <w:p w14:paraId="60E710E6" w14:textId="77777777" w:rsidR="008049E3" w:rsidRPr="008049E3" w:rsidRDefault="008049E3" w:rsidP="008049E3">
      <w:pPr>
        <w:tabs>
          <w:tab w:val="left" w:pos="0"/>
        </w:tabs>
        <w:spacing w:after="0" w:line="240" w:lineRule="auto"/>
        <w:jc w:val="both"/>
        <w:rPr>
          <w:rFonts w:ascii="Bookman Old Style" w:hAnsi="Bookman Old Style" w:cs="Arial"/>
          <w:sz w:val="20"/>
          <w:szCs w:val="20"/>
        </w:rPr>
      </w:pPr>
    </w:p>
    <w:p w14:paraId="1B803960" w14:textId="77777777" w:rsidR="008049E3" w:rsidRPr="008049E3" w:rsidRDefault="008049E3" w:rsidP="008049E3">
      <w:pPr>
        <w:pStyle w:val="Prrafodelista"/>
        <w:widowControl/>
        <w:numPr>
          <w:ilvl w:val="0"/>
          <w:numId w:val="11"/>
        </w:numPr>
        <w:tabs>
          <w:tab w:val="left" w:pos="0"/>
        </w:tabs>
        <w:autoSpaceDE/>
        <w:autoSpaceDN/>
        <w:ind w:left="0" w:firstLine="0"/>
        <w:contextualSpacing/>
        <w:jc w:val="both"/>
        <w:rPr>
          <w:rFonts w:ascii="Bookman Old Style" w:hAnsi="Bookman Old Style" w:cs="Arial"/>
          <w:sz w:val="20"/>
          <w:szCs w:val="20"/>
        </w:rPr>
      </w:pPr>
      <w:r w:rsidRPr="008049E3">
        <w:rPr>
          <w:rFonts w:ascii="Bookman Old Style" w:hAnsi="Bookman Old Style" w:cs="Arial"/>
          <w:sz w:val="20"/>
          <w:szCs w:val="20"/>
        </w:rPr>
        <w:t>Valorar en el egresado el desarrollo de hábitos, habilidades y destrezas en la ejecución de operaciones de aprendizaje, de planteamiento y resolución de problemas, interés por la investigación, empleo de su creatividad y su capacidad auto formativa; y</w:t>
      </w:r>
    </w:p>
    <w:p w14:paraId="2125C7FB" w14:textId="77777777" w:rsidR="008049E3" w:rsidRPr="008049E3" w:rsidRDefault="008049E3" w:rsidP="008049E3">
      <w:pPr>
        <w:tabs>
          <w:tab w:val="left" w:pos="0"/>
        </w:tabs>
        <w:spacing w:after="0" w:line="240" w:lineRule="auto"/>
        <w:jc w:val="both"/>
        <w:rPr>
          <w:rFonts w:ascii="Bookman Old Style" w:hAnsi="Bookman Old Style" w:cs="Arial"/>
          <w:sz w:val="20"/>
          <w:szCs w:val="20"/>
        </w:rPr>
      </w:pPr>
    </w:p>
    <w:p w14:paraId="4175B330" w14:textId="77777777" w:rsidR="008049E3" w:rsidRPr="008049E3" w:rsidRDefault="008049E3" w:rsidP="008049E3">
      <w:pPr>
        <w:pStyle w:val="Prrafodelista"/>
        <w:widowControl/>
        <w:numPr>
          <w:ilvl w:val="0"/>
          <w:numId w:val="11"/>
        </w:numPr>
        <w:tabs>
          <w:tab w:val="left" w:pos="0"/>
        </w:tabs>
        <w:autoSpaceDE/>
        <w:autoSpaceDN/>
        <w:ind w:left="0" w:firstLine="0"/>
        <w:contextualSpacing/>
        <w:jc w:val="both"/>
        <w:rPr>
          <w:rFonts w:ascii="Bookman Old Style" w:hAnsi="Bookman Old Style" w:cs="Arial"/>
          <w:sz w:val="20"/>
          <w:szCs w:val="20"/>
        </w:rPr>
      </w:pPr>
      <w:r w:rsidRPr="008049E3">
        <w:rPr>
          <w:rFonts w:ascii="Bookman Old Style" w:hAnsi="Bookman Old Style" w:cs="Arial"/>
          <w:sz w:val="20"/>
          <w:szCs w:val="20"/>
        </w:rPr>
        <w:t>Percibir en el egresado actitudes positivas de iniciativa, decisión, orden y método, dedicación, cooperación, calidad de trabajo, capacidad de interpretación, solidaridad y sociabilidad, reflexión crítica y autocrítica.</w:t>
      </w:r>
    </w:p>
    <w:p w14:paraId="5B680B75" w14:textId="77777777" w:rsidR="008049E3" w:rsidRPr="008049E3" w:rsidRDefault="008049E3" w:rsidP="008049E3">
      <w:pPr>
        <w:tabs>
          <w:tab w:val="left" w:pos="0"/>
          <w:tab w:val="left" w:pos="180"/>
          <w:tab w:val="left" w:pos="360"/>
        </w:tabs>
        <w:spacing w:after="0" w:line="240" w:lineRule="auto"/>
        <w:jc w:val="both"/>
        <w:rPr>
          <w:rFonts w:ascii="Bookman Old Style" w:hAnsi="Bookman Old Style" w:cs="Arial"/>
          <w:sz w:val="20"/>
          <w:szCs w:val="20"/>
        </w:rPr>
      </w:pPr>
    </w:p>
    <w:p w14:paraId="418C6B3C" w14:textId="77777777" w:rsidR="008049E3" w:rsidRPr="008049E3" w:rsidRDefault="008049E3" w:rsidP="008049E3">
      <w:pPr>
        <w:tabs>
          <w:tab w:val="left" w:pos="0"/>
          <w:tab w:val="left" w:pos="180"/>
          <w:tab w:val="left" w:pos="360"/>
        </w:tabs>
        <w:spacing w:after="0" w:line="240" w:lineRule="auto"/>
        <w:jc w:val="both"/>
        <w:rPr>
          <w:rFonts w:ascii="Bookman Old Style" w:hAnsi="Bookman Old Style" w:cs="Arial"/>
          <w:sz w:val="20"/>
          <w:szCs w:val="20"/>
        </w:rPr>
      </w:pPr>
      <w:r w:rsidRPr="008049E3">
        <w:rPr>
          <w:rFonts w:ascii="Bookman Old Style" w:eastAsia="Arial" w:hAnsi="Bookman Old Style" w:cs="Arial"/>
          <w:b/>
          <w:sz w:val="20"/>
          <w:szCs w:val="20"/>
        </w:rPr>
        <w:t>Artículo 14.-</w:t>
      </w:r>
      <w:r w:rsidRPr="008049E3">
        <w:rPr>
          <w:rFonts w:ascii="Bookman Old Style" w:eastAsia="Arial" w:hAnsi="Bookman Old Style" w:cs="Arial"/>
          <w:sz w:val="20"/>
          <w:szCs w:val="20"/>
        </w:rPr>
        <w:t xml:space="preserve"> La Evaluación Profesional la llevarán a cabo el Comité de Evaluación de la Universidad, que estará integrado de la siguiente manera:</w:t>
      </w:r>
    </w:p>
    <w:p w14:paraId="42FAAD92"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25E18C89" w14:textId="6165A3ED" w:rsidR="008049E3" w:rsidRDefault="008049E3" w:rsidP="008049E3">
      <w:pPr>
        <w:numPr>
          <w:ilvl w:val="0"/>
          <w:numId w:val="12"/>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 xml:space="preserve">El Asesor académico; y </w:t>
      </w:r>
    </w:p>
    <w:p w14:paraId="134EB3F6"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58D93D15" w14:textId="77777777" w:rsidR="008049E3" w:rsidRPr="008049E3" w:rsidRDefault="008049E3" w:rsidP="008049E3">
      <w:pPr>
        <w:numPr>
          <w:ilvl w:val="0"/>
          <w:numId w:val="12"/>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Dos Profesores de tiempo completo del programa educativo respectivo, designados por la Dirección.</w:t>
      </w:r>
    </w:p>
    <w:p w14:paraId="21093C40"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7A59331F"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15.-</w:t>
      </w:r>
      <w:r w:rsidRPr="008049E3">
        <w:rPr>
          <w:rFonts w:ascii="Bookman Old Style" w:eastAsia="Arial" w:hAnsi="Bookman Old Style" w:cs="Arial"/>
          <w:sz w:val="20"/>
          <w:szCs w:val="20"/>
        </w:rPr>
        <w:t xml:space="preserve"> El Comité de Evaluación fijará la fecha para la evaluación profesional, revisará, valorará la aplicación práctica y las bases teóricas del proyecto presentado por la o el egresado, conforme a los criterios siguientes:</w:t>
      </w:r>
    </w:p>
    <w:p w14:paraId="4B0B1E3A"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04937B8E" w14:textId="5499A6E8" w:rsidR="008049E3" w:rsidRDefault="008049E3" w:rsidP="008049E3">
      <w:pPr>
        <w:numPr>
          <w:ilvl w:val="0"/>
          <w:numId w:val="13"/>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Sustentabilidad teórica de la propuesta;</w:t>
      </w:r>
    </w:p>
    <w:p w14:paraId="25A50620"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28F799F4" w14:textId="46E8BD0F" w:rsidR="008049E3" w:rsidRDefault="008049E3" w:rsidP="008049E3">
      <w:pPr>
        <w:numPr>
          <w:ilvl w:val="0"/>
          <w:numId w:val="13"/>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Validez de la metodología de investigación empleada;</w:t>
      </w:r>
    </w:p>
    <w:p w14:paraId="69A9D492"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3DD9F54A" w14:textId="334CC300" w:rsidR="008049E3" w:rsidRDefault="008049E3" w:rsidP="008049E3">
      <w:pPr>
        <w:numPr>
          <w:ilvl w:val="0"/>
          <w:numId w:val="13"/>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Aplicabilidad práctica de la propuesta; y</w:t>
      </w:r>
    </w:p>
    <w:p w14:paraId="22E1A84D"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6DA3F4F1" w14:textId="77777777" w:rsidR="008049E3" w:rsidRPr="008049E3" w:rsidRDefault="008049E3" w:rsidP="008049E3">
      <w:pPr>
        <w:numPr>
          <w:ilvl w:val="0"/>
          <w:numId w:val="13"/>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Mejora o beneficio esperado.</w:t>
      </w:r>
    </w:p>
    <w:p w14:paraId="45F8B251"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70DDB580" w14:textId="46024885" w:rsid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16-</w:t>
      </w:r>
      <w:r w:rsidRPr="008049E3">
        <w:rPr>
          <w:rFonts w:ascii="Bookman Old Style" w:eastAsia="Arial" w:hAnsi="Bookman Old Style" w:cs="Arial"/>
          <w:sz w:val="20"/>
          <w:szCs w:val="20"/>
        </w:rPr>
        <w:t xml:space="preserve"> Los miembros del Comité tendrán voz y voto en la decisión final; evaluarán de forma equitativa, cuidando que el acto se realice con la solemnidad y seriedad correspondiente.</w:t>
      </w:r>
    </w:p>
    <w:p w14:paraId="60A4F925"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0488D4CF"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17.-</w:t>
      </w:r>
      <w:r w:rsidRPr="008049E3">
        <w:rPr>
          <w:rFonts w:ascii="Bookman Old Style" w:eastAsia="Arial" w:hAnsi="Bookman Old Style" w:cs="Arial"/>
          <w:sz w:val="20"/>
          <w:szCs w:val="20"/>
        </w:rPr>
        <w:t xml:space="preserve"> El resultado del fallo se dará a conocer al egresado al finalizar la evaluación, haciendo entrega del Acta de Evaluación Profesional correspondiente.</w:t>
      </w:r>
    </w:p>
    <w:p w14:paraId="1058AC7E"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34DE2674"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18.-</w:t>
      </w:r>
      <w:r w:rsidRPr="008049E3">
        <w:rPr>
          <w:rFonts w:ascii="Bookman Old Style" w:eastAsia="Arial" w:hAnsi="Bookman Old Style" w:cs="Arial"/>
          <w:sz w:val="20"/>
          <w:szCs w:val="20"/>
        </w:rPr>
        <w:t xml:space="preserve"> El Comité podrá otorgar, conforme a los criterios citados en el presente reglamento, el fallo de:</w:t>
      </w:r>
    </w:p>
    <w:p w14:paraId="49761153" w14:textId="77777777" w:rsidR="008049E3" w:rsidRPr="008049E3" w:rsidRDefault="008049E3" w:rsidP="00F65464">
      <w:pPr>
        <w:spacing w:after="0" w:line="240" w:lineRule="auto"/>
        <w:jc w:val="both"/>
        <w:rPr>
          <w:rFonts w:ascii="Bookman Old Style" w:eastAsia="Arial" w:hAnsi="Bookman Old Style" w:cs="Arial"/>
          <w:sz w:val="20"/>
          <w:szCs w:val="20"/>
        </w:rPr>
      </w:pPr>
    </w:p>
    <w:p w14:paraId="5183672E" w14:textId="77777777" w:rsidR="008049E3" w:rsidRPr="008049E3" w:rsidRDefault="008049E3" w:rsidP="00F65464">
      <w:pPr>
        <w:numPr>
          <w:ilvl w:val="0"/>
          <w:numId w:val="5"/>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Aprobado con mención honorifica</w:t>
      </w:r>
    </w:p>
    <w:p w14:paraId="391A3B3C" w14:textId="77777777" w:rsidR="008049E3" w:rsidRPr="008049E3" w:rsidRDefault="008049E3" w:rsidP="00F65464">
      <w:pPr>
        <w:spacing w:after="0" w:line="240" w:lineRule="auto"/>
        <w:jc w:val="both"/>
        <w:rPr>
          <w:rFonts w:ascii="Bookman Old Style" w:eastAsia="Arial" w:hAnsi="Bookman Old Style" w:cs="Arial"/>
          <w:sz w:val="20"/>
          <w:szCs w:val="20"/>
        </w:rPr>
      </w:pPr>
    </w:p>
    <w:p w14:paraId="3E5F3960" w14:textId="77777777" w:rsidR="008049E3" w:rsidRPr="008049E3" w:rsidRDefault="008049E3" w:rsidP="00F65464">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 xml:space="preserve">a) Que su reporte técnico sea calificado como relevante y de calidad excepcional académica, institucional o industrialmente; </w:t>
      </w:r>
    </w:p>
    <w:p w14:paraId="6628E3C6" w14:textId="77777777" w:rsidR="008049E3" w:rsidRPr="008049E3" w:rsidRDefault="008049E3" w:rsidP="00F65464">
      <w:pPr>
        <w:spacing w:after="0" w:line="240" w:lineRule="auto"/>
        <w:jc w:val="both"/>
        <w:rPr>
          <w:rFonts w:ascii="Bookman Old Style" w:eastAsia="Arial" w:hAnsi="Bookman Old Style" w:cs="Arial"/>
          <w:sz w:val="20"/>
          <w:szCs w:val="20"/>
        </w:rPr>
      </w:pPr>
    </w:p>
    <w:p w14:paraId="49B72335" w14:textId="77777777" w:rsidR="008049E3" w:rsidRPr="008049E3" w:rsidRDefault="008049E3" w:rsidP="00F65464">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 xml:space="preserve">b) Conteste satisfactoriamente a la mayoría de las preguntas, que le sean formuladas; </w:t>
      </w:r>
    </w:p>
    <w:p w14:paraId="11CE80E6" w14:textId="77777777" w:rsidR="008049E3" w:rsidRPr="008049E3" w:rsidRDefault="008049E3" w:rsidP="00F65464">
      <w:pPr>
        <w:tabs>
          <w:tab w:val="left" w:pos="3431"/>
        </w:tabs>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ab/>
      </w:r>
    </w:p>
    <w:p w14:paraId="3A33A676" w14:textId="77777777" w:rsidR="008049E3" w:rsidRPr="008049E3" w:rsidRDefault="008049E3" w:rsidP="00F65464">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c) Que haya observado buena conducta durante su estadía.</w:t>
      </w:r>
    </w:p>
    <w:p w14:paraId="6A85CB77" w14:textId="77777777" w:rsidR="008049E3" w:rsidRPr="008049E3" w:rsidRDefault="008049E3" w:rsidP="00F65464">
      <w:pPr>
        <w:spacing w:after="0" w:line="240" w:lineRule="auto"/>
        <w:jc w:val="both"/>
        <w:rPr>
          <w:rFonts w:ascii="Bookman Old Style" w:eastAsia="Arial" w:hAnsi="Bookman Old Style" w:cs="Arial"/>
          <w:sz w:val="20"/>
          <w:szCs w:val="20"/>
        </w:rPr>
      </w:pPr>
    </w:p>
    <w:p w14:paraId="29DB82D4" w14:textId="77777777" w:rsidR="008049E3" w:rsidRPr="008049E3" w:rsidRDefault="008049E3" w:rsidP="00F65464">
      <w:pPr>
        <w:numPr>
          <w:ilvl w:val="0"/>
          <w:numId w:val="5"/>
        </w:numPr>
        <w:spacing w:after="0" w:line="240" w:lineRule="auto"/>
        <w:ind w:left="0" w:firstLine="0"/>
        <w:jc w:val="both"/>
        <w:rPr>
          <w:rFonts w:ascii="Bookman Old Style" w:eastAsia="Arial" w:hAnsi="Bookman Old Style" w:cs="Arial"/>
          <w:sz w:val="20"/>
          <w:szCs w:val="20"/>
        </w:rPr>
      </w:pPr>
      <w:r w:rsidRPr="008049E3">
        <w:rPr>
          <w:rFonts w:ascii="Bookman Old Style" w:eastAsia="Arial" w:hAnsi="Bookman Old Style" w:cs="Arial"/>
          <w:sz w:val="20"/>
          <w:szCs w:val="20"/>
        </w:rPr>
        <w:t xml:space="preserve">Aprobado con Felicitación </w:t>
      </w:r>
    </w:p>
    <w:p w14:paraId="6536B663" w14:textId="77777777" w:rsidR="008049E3" w:rsidRPr="008049E3" w:rsidRDefault="008049E3" w:rsidP="00F65464">
      <w:pPr>
        <w:spacing w:after="0" w:line="240" w:lineRule="auto"/>
        <w:jc w:val="both"/>
        <w:rPr>
          <w:rFonts w:ascii="Bookman Old Style" w:eastAsia="Arial" w:hAnsi="Bookman Old Style" w:cs="Arial"/>
          <w:sz w:val="20"/>
          <w:szCs w:val="20"/>
        </w:rPr>
      </w:pPr>
    </w:p>
    <w:p w14:paraId="7EFFD6B8" w14:textId="77777777" w:rsidR="008049E3" w:rsidRPr="008049E3" w:rsidRDefault="008049E3" w:rsidP="00F65464">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a) Que haya contestado satisfactoriamente a la mayoría de las preguntas; y</w:t>
      </w:r>
    </w:p>
    <w:p w14:paraId="37DD3A1E" w14:textId="77777777" w:rsidR="008049E3" w:rsidRPr="008049E3" w:rsidRDefault="008049E3" w:rsidP="00F65464">
      <w:pPr>
        <w:spacing w:after="0" w:line="240" w:lineRule="auto"/>
        <w:jc w:val="both"/>
        <w:rPr>
          <w:rFonts w:ascii="Bookman Old Style" w:eastAsia="Arial" w:hAnsi="Bookman Old Style" w:cs="Arial"/>
          <w:sz w:val="20"/>
          <w:szCs w:val="20"/>
        </w:rPr>
      </w:pPr>
    </w:p>
    <w:p w14:paraId="3D0B72AE" w14:textId="77777777" w:rsidR="008049E3" w:rsidRPr="008049E3" w:rsidRDefault="008049E3" w:rsidP="00F65464">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b) Que haya observado buena conducta durante su estadía.</w:t>
      </w:r>
    </w:p>
    <w:p w14:paraId="7B3B589F" w14:textId="77777777" w:rsidR="008049E3" w:rsidRPr="008049E3" w:rsidRDefault="008049E3" w:rsidP="00F65464">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 xml:space="preserve"> </w:t>
      </w:r>
    </w:p>
    <w:p w14:paraId="2EC3BCAE" w14:textId="77777777" w:rsidR="008049E3" w:rsidRPr="008049E3" w:rsidRDefault="008049E3" w:rsidP="00F65464">
      <w:pPr>
        <w:numPr>
          <w:ilvl w:val="0"/>
          <w:numId w:val="5"/>
        </w:numPr>
        <w:spacing w:after="0" w:line="240" w:lineRule="auto"/>
        <w:ind w:left="0" w:firstLine="0"/>
        <w:jc w:val="both"/>
        <w:rPr>
          <w:rFonts w:ascii="Bookman Old Style" w:hAnsi="Bookman Old Style" w:cs="Arial"/>
          <w:sz w:val="20"/>
          <w:szCs w:val="20"/>
        </w:rPr>
      </w:pPr>
      <w:r w:rsidRPr="008049E3">
        <w:rPr>
          <w:rFonts w:ascii="Bookman Old Style" w:eastAsia="Arial" w:hAnsi="Bookman Old Style" w:cs="Arial"/>
          <w:sz w:val="20"/>
          <w:szCs w:val="20"/>
        </w:rPr>
        <w:t>Aprobado, cuando el sustentante, apruebe por mayoría del juzgado.</w:t>
      </w:r>
    </w:p>
    <w:p w14:paraId="262A2EDD" w14:textId="77777777" w:rsidR="008049E3" w:rsidRPr="008049E3" w:rsidRDefault="008049E3" w:rsidP="00F65464">
      <w:pPr>
        <w:spacing w:after="0" w:line="240" w:lineRule="auto"/>
        <w:jc w:val="both"/>
        <w:rPr>
          <w:rFonts w:ascii="Bookman Old Style" w:hAnsi="Bookman Old Style" w:cs="Arial"/>
          <w:sz w:val="20"/>
          <w:szCs w:val="20"/>
        </w:rPr>
      </w:pPr>
    </w:p>
    <w:p w14:paraId="3B548AFC" w14:textId="77777777" w:rsidR="008049E3" w:rsidRPr="008049E3" w:rsidRDefault="008049E3" w:rsidP="00F65464">
      <w:pPr>
        <w:numPr>
          <w:ilvl w:val="0"/>
          <w:numId w:val="5"/>
        </w:numPr>
        <w:spacing w:after="0" w:line="240" w:lineRule="auto"/>
        <w:ind w:left="0" w:firstLine="0"/>
        <w:jc w:val="both"/>
        <w:rPr>
          <w:rFonts w:ascii="Bookman Old Style" w:hAnsi="Bookman Old Style" w:cs="Arial"/>
          <w:sz w:val="20"/>
          <w:szCs w:val="20"/>
        </w:rPr>
      </w:pPr>
      <w:r w:rsidRPr="008049E3">
        <w:rPr>
          <w:rFonts w:ascii="Bookman Old Style" w:eastAsia="Arial" w:hAnsi="Bookman Old Style" w:cs="Arial"/>
          <w:sz w:val="20"/>
          <w:szCs w:val="20"/>
        </w:rPr>
        <w:t>Aplazado, cuando el fallo del jurado no sea aprobatorio, decretado éste, nueva fecha dentro de los treinta días hábiles siguientes, para que el sustentante vuelva a presentar el examen profesional.</w:t>
      </w:r>
    </w:p>
    <w:p w14:paraId="3564AFF4"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72BEE546" w14:textId="77777777" w:rsidR="008049E3" w:rsidRPr="008049E3" w:rsidRDefault="008049E3" w:rsidP="008049E3">
      <w:pPr>
        <w:tabs>
          <w:tab w:val="left" w:pos="7088"/>
        </w:tabs>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19.-</w:t>
      </w:r>
      <w:r w:rsidRPr="008049E3">
        <w:rPr>
          <w:rFonts w:ascii="Bookman Old Style" w:eastAsia="Arial" w:hAnsi="Bookman Old Style" w:cs="Arial"/>
          <w:sz w:val="20"/>
          <w:szCs w:val="20"/>
        </w:rPr>
        <w:t xml:space="preserve"> Una vez cumplidos los requisitos señalados en el presente Reglamento, y agotados los procesos correspondientes, el Departamento entregará al egresado el Título Profesional respectivo. </w:t>
      </w:r>
    </w:p>
    <w:p w14:paraId="206EB321"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51DAC6D7"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20.-</w:t>
      </w:r>
      <w:r w:rsidRPr="008049E3">
        <w:rPr>
          <w:rFonts w:ascii="Bookman Old Style" w:eastAsia="Arial" w:hAnsi="Bookman Old Style" w:cs="Arial"/>
          <w:sz w:val="20"/>
          <w:szCs w:val="20"/>
        </w:rPr>
        <w:t xml:space="preserve"> El Título Profesional, mencionado en el Artículo anterior, se expide con fundamento en la Ley General de Educación Superior.</w:t>
      </w:r>
    </w:p>
    <w:p w14:paraId="510AF561"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2C746AD3" w14:textId="77777777" w:rsidR="008049E3" w:rsidRPr="008049E3" w:rsidRDefault="008049E3" w:rsidP="008049E3">
      <w:pPr>
        <w:spacing w:after="0" w:line="240" w:lineRule="auto"/>
        <w:jc w:val="center"/>
        <w:rPr>
          <w:rFonts w:ascii="Bookman Old Style" w:eastAsia="Arial" w:hAnsi="Bookman Old Style" w:cs="Arial"/>
          <w:b/>
          <w:sz w:val="20"/>
          <w:szCs w:val="20"/>
        </w:rPr>
      </w:pPr>
      <w:r w:rsidRPr="008049E3">
        <w:rPr>
          <w:rFonts w:ascii="Bookman Old Style" w:eastAsia="Arial" w:hAnsi="Bookman Old Style" w:cs="Arial"/>
          <w:b/>
          <w:sz w:val="20"/>
          <w:szCs w:val="20"/>
        </w:rPr>
        <w:t>CAPÍTULO IV</w:t>
      </w:r>
    </w:p>
    <w:p w14:paraId="0932D94D" w14:textId="77777777" w:rsidR="008049E3" w:rsidRPr="008049E3" w:rsidRDefault="008049E3" w:rsidP="008049E3">
      <w:pPr>
        <w:spacing w:after="0" w:line="240" w:lineRule="auto"/>
        <w:jc w:val="center"/>
        <w:rPr>
          <w:rFonts w:ascii="Bookman Old Style" w:eastAsia="Arial" w:hAnsi="Bookman Old Style" w:cs="Arial"/>
          <w:b/>
          <w:sz w:val="20"/>
          <w:szCs w:val="20"/>
        </w:rPr>
      </w:pPr>
      <w:r w:rsidRPr="008049E3">
        <w:rPr>
          <w:rFonts w:ascii="Bookman Old Style" w:eastAsia="Arial" w:hAnsi="Bookman Old Style" w:cs="Arial"/>
          <w:b/>
          <w:sz w:val="20"/>
          <w:szCs w:val="20"/>
        </w:rPr>
        <w:t>DE LAS RESPONSABILIDADES Y SANCIONES</w:t>
      </w:r>
    </w:p>
    <w:p w14:paraId="7EC71EBC"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37F3023E"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Artículo 21.-</w:t>
      </w:r>
      <w:r w:rsidRPr="008049E3">
        <w:rPr>
          <w:rFonts w:ascii="Bookman Old Style" w:eastAsia="Arial" w:hAnsi="Bookman Old Style" w:cs="Arial"/>
          <w:sz w:val="20"/>
          <w:szCs w:val="20"/>
        </w:rPr>
        <w:t xml:space="preserve"> Al estudiante que incurra en actos de simulación y engaño para acreditar cualquiera de los requisitos establecidos en este Reglamento, se le realizará la suspensión definitiva del proceso de titulación.</w:t>
      </w:r>
    </w:p>
    <w:p w14:paraId="0C2C90D8" w14:textId="77777777" w:rsidR="008049E3" w:rsidRPr="008049E3" w:rsidRDefault="008049E3" w:rsidP="008049E3">
      <w:pPr>
        <w:spacing w:after="0" w:line="240" w:lineRule="auto"/>
        <w:jc w:val="both"/>
        <w:rPr>
          <w:rFonts w:ascii="Bookman Old Style" w:eastAsia="Arial" w:hAnsi="Bookman Old Style" w:cs="Arial"/>
          <w:b/>
          <w:sz w:val="20"/>
          <w:szCs w:val="20"/>
        </w:rPr>
      </w:pPr>
    </w:p>
    <w:p w14:paraId="24BD6FE2" w14:textId="77777777" w:rsidR="008049E3" w:rsidRPr="008049E3" w:rsidRDefault="008049E3" w:rsidP="008049E3">
      <w:pPr>
        <w:spacing w:after="0" w:line="240" w:lineRule="auto"/>
        <w:jc w:val="center"/>
        <w:rPr>
          <w:rFonts w:ascii="Bookman Old Style" w:eastAsia="Arial" w:hAnsi="Bookman Old Style" w:cs="Arial"/>
          <w:b/>
          <w:sz w:val="20"/>
          <w:szCs w:val="20"/>
          <w:lang w:val="en-US"/>
        </w:rPr>
      </w:pPr>
      <w:r w:rsidRPr="008049E3">
        <w:rPr>
          <w:rFonts w:ascii="Bookman Old Style" w:eastAsia="Arial" w:hAnsi="Bookman Old Style" w:cs="Arial"/>
          <w:b/>
          <w:sz w:val="20"/>
          <w:szCs w:val="20"/>
          <w:lang w:val="en-US"/>
        </w:rPr>
        <w:t>T R A N S I T O R I O S</w:t>
      </w:r>
    </w:p>
    <w:p w14:paraId="6E4649B1" w14:textId="77777777" w:rsidR="008049E3" w:rsidRPr="008049E3" w:rsidRDefault="008049E3" w:rsidP="008049E3">
      <w:pPr>
        <w:spacing w:after="0" w:line="240" w:lineRule="auto"/>
        <w:jc w:val="both"/>
        <w:rPr>
          <w:rFonts w:ascii="Bookman Old Style" w:eastAsia="Arial" w:hAnsi="Bookman Old Style" w:cs="Arial"/>
          <w:b/>
          <w:sz w:val="20"/>
          <w:szCs w:val="20"/>
          <w:lang w:val="en-US"/>
        </w:rPr>
      </w:pPr>
    </w:p>
    <w:p w14:paraId="1985F943" w14:textId="77777777" w:rsidR="008049E3" w:rsidRPr="008049E3" w:rsidRDefault="008049E3" w:rsidP="008049E3">
      <w:pPr>
        <w:spacing w:after="0" w:line="240" w:lineRule="auto"/>
        <w:jc w:val="both"/>
        <w:rPr>
          <w:rFonts w:ascii="Bookman Old Style" w:eastAsia="Arial" w:hAnsi="Bookman Old Style" w:cs="Arial"/>
          <w:sz w:val="20"/>
          <w:szCs w:val="20"/>
        </w:rPr>
      </w:pPr>
      <w:proofErr w:type="gramStart"/>
      <w:r w:rsidRPr="008049E3">
        <w:rPr>
          <w:rFonts w:ascii="Bookman Old Style" w:eastAsia="Arial" w:hAnsi="Bookman Old Style" w:cs="Arial"/>
          <w:b/>
          <w:sz w:val="20"/>
          <w:szCs w:val="20"/>
        </w:rPr>
        <w:t>PRIMERO.-</w:t>
      </w:r>
      <w:proofErr w:type="gramEnd"/>
      <w:r w:rsidRPr="008049E3">
        <w:rPr>
          <w:rFonts w:ascii="Bookman Old Style" w:eastAsia="Arial" w:hAnsi="Bookman Old Style" w:cs="Arial"/>
          <w:sz w:val="20"/>
          <w:szCs w:val="20"/>
        </w:rPr>
        <w:t xml:space="preserve"> El presente Reglamento entrará en vigor al día siguiente de su publicación en el Periódico Oficial “Gaceta del Gobierno” del Estado de México.</w:t>
      </w:r>
    </w:p>
    <w:p w14:paraId="0CD889B9"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6A2828B0"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b/>
          <w:sz w:val="20"/>
          <w:szCs w:val="20"/>
        </w:rPr>
        <w:t>SEGUNDO. -</w:t>
      </w:r>
      <w:r w:rsidRPr="008049E3">
        <w:rPr>
          <w:rFonts w:ascii="Bookman Old Style" w:eastAsia="Arial" w:hAnsi="Bookman Old Style" w:cs="Arial"/>
          <w:sz w:val="20"/>
          <w:szCs w:val="20"/>
        </w:rPr>
        <w:t xml:space="preserve"> Se abroga el Reglamento de Titulación Profesional aprobado por el H. Consejo Directivo en su CXXVIII Sesión Ordinaria, llevada a cabo el día 01 de junio del año 2018.</w:t>
      </w:r>
    </w:p>
    <w:p w14:paraId="21ADE7C4"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6B3E53AF" w14:textId="77777777" w:rsidR="008049E3" w:rsidRPr="008049E3" w:rsidRDefault="008049E3" w:rsidP="008049E3">
      <w:pPr>
        <w:spacing w:after="0" w:line="240" w:lineRule="auto"/>
        <w:jc w:val="both"/>
        <w:rPr>
          <w:rFonts w:ascii="Bookman Old Style" w:eastAsia="Arial" w:hAnsi="Bookman Old Style" w:cs="Arial"/>
          <w:sz w:val="20"/>
          <w:szCs w:val="20"/>
        </w:rPr>
      </w:pPr>
      <w:proofErr w:type="gramStart"/>
      <w:r w:rsidRPr="008049E3">
        <w:rPr>
          <w:rFonts w:ascii="Bookman Old Style" w:eastAsia="Arial" w:hAnsi="Bookman Old Style" w:cs="Arial"/>
          <w:b/>
          <w:sz w:val="20"/>
          <w:szCs w:val="20"/>
        </w:rPr>
        <w:t>TERCERO.-</w:t>
      </w:r>
      <w:proofErr w:type="gramEnd"/>
      <w:r w:rsidRPr="008049E3">
        <w:rPr>
          <w:rFonts w:ascii="Bookman Old Style" w:eastAsia="Arial" w:hAnsi="Bookman Old Style" w:cs="Arial"/>
          <w:sz w:val="20"/>
          <w:szCs w:val="20"/>
        </w:rPr>
        <w:t xml:space="preserve"> Las Autoridades administrativas procederán a hacer explícita la igualdad de género cuando se refiere a personas y a órganos de la Universidad.</w:t>
      </w:r>
    </w:p>
    <w:p w14:paraId="511D534A"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6D111B51" w14:textId="77777777" w:rsidR="008049E3" w:rsidRPr="008049E3" w:rsidRDefault="008049E3" w:rsidP="008049E3">
      <w:pPr>
        <w:spacing w:after="0" w:line="240" w:lineRule="auto"/>
        <w:jc w:val="both"/>
        <w:rPr>
          <w:rFonts w:ascii="Bookman Old Style" w:eastAsia="Arial" w:hAnsi="Bookman Old Style" w:cs="Arial"/>
          <w:sz w:val="20"/>
          <w:szCs w:val="20"/>
        </w:rPr>
      </w:pPr>
      <w:r w:rsidRPr="008049E3">
        <w:rPr>
          <w:rFonts w:ascii="Bookman Old Style" w:eastAsia="Arial" w:hAnsi="Bookman Old Style" w:cs="Arial"/>
          <w:sz w:val="20"/>
          <w:szCs w:val="20"/>
        </w:rPr>
        <w:t>Aprobado por el H. Consejo Directivo de la Universidad Tecnológica de Tecámac, en su CXLIX Sesión Ordinaria, celebrada el día 01 de diciembre de 2021.</w:t>
      </w:r>
    </w:p>
    <w:p w14:paraId="4451DFAC" w14:textId="77777777" w:rsidR="008049E3" w:rsidRPr="008049E3" w:rsidRDefault="008049E3" w:rsidP="008049E3">
      <w:pPr>
        <w:spacing w:after="0" w:line="240" w:lineRule="auto"/>
        <w:jc w:val="both"/>
        <w:rPr>
          <w:rFonts w:ascii="Bookman Old Style" w:eastAsia="Arial" w:hAnsi="Bookman Old Style" w:cs="Arial"/>
          <w:sz w:val="20"/>
          <w:szCs w:val="20"/>
        </w:rPr>
      </w:pPr>
    </w:p>
    <w:p w14:paraId="2B55078E" w14:textId="4596BB6D" w:rsidR="008116B4" w:rsidRDefault="008049E3" w:rsidP="008049E3">
      <w:pPr>
        <w:spacing w:after="0" w:line="240" w:lineRule="auto"/>
        <w:rPr>
          <w:rFonts w:ascii="Bookman Old Style" w:hAnsi="Bookman Old Style" w:cs="Arial"/>
          <w:b/>
          <w:sz w:val="20"/>
          <w:szCs w:val="20"/>
        </w:rPr>
      </w:pPr>
      <w:proofErr w:type="gramStart"/>
      <w:r w:rsidRPr="008049E3">
        <w:rPr>
          <w:rFonts w:ascii="Bookman Old Style" w:hAnsi="Bookman Old Style" w:cs="Arial"/>
          <w:b/>
          <w:sz w:val="20"/>
          <w:szCs w:val="20"/>
        </w:rPr>
        <w:t>ATENTAMENTE.-</w:t>
      </w:r>
      <w:proofErr w:type="gramEnd"/>
      <w:r w:rsidRPr="008049E3">
        <w:rPr>
          <w:rFonts w:ascii="Bookman Old Style" w:hAnsi="Bookman Old Style" w:cs="Arial"/>
          <w:b/>
          <w:sz w:val="20"/>
          <w:szCs w:val="20"/>
        </w:rPr>
        <w:t xml:space="preserve"> M. EN C. RAFAEL ADOLFO NÚÑEZ GONZÁLEZ.- RECTOR.- RÚBRICA.</w:t>
      </w:r>
    </w:p>
    <w:p w14:paraId="42A12D6C" w14:textId="3C58667F" w:rsidR="00F65464" w:rsidRDefault="00F65464" w:rsidP="008049E3">
      <w:pPr>
        <w:spacing w:after="0" w:line="240" w:lineRule="auto"/>
        <w:rPr>
          <w:rFonts w:ascii="Bookman Old Style" w:hAnsi="Bookman Old Style" w:cs="Arial"/>
          <w:b/>
          <w:sz w:val="20"/>
          <w:szCs w:val="20"/>
        </w:rPr>
      </w:pPr>
    </w:p>
    <w:p w14:paraId="2660DCF2" w14:textId="77777777" w:rsidR="00F65464" w:rsidRPr="008049E3" w:rsidRDefault="00F65464" w:rsidP="008049E3">
      <w:pPr>
        <w:spacing w:after="0" w:line="240" w:lineRule="auto"/>
        <w:rPr>
          <w:rFonts w:ascii="Bookman Old Style" w:hAnsi="Bookman Old Style" w:cs="Arial"/>
          <w:b/>
          <w:sz w:val="20"/>
          <w:szCs w:val="20"/>
        </w:rPr>
      </w:pPr>
    </w:p>
    <w:p w14:paraId="780F8EFA" w14:textId="77777777" w:rsidR="007C5214" w:rsidRPr="007C5214" w:rsidRDefault="007C5214">
      <w:pPr>
        <w:rPr>
          <w:rFonts w:ascii="Bookman Old Style" w:hAnsi="Bookman Old Style"/>
          <w:sz w:val="20"/>
          <w:szCs w:val="20"/>
        </w:rPr>
      </w:pPr>
    </w:p>
    <w:tbl>
      <w:tblPr>
        <w:tblW w:w="0" w:type="auto"/>
        <w:tblLook w:val="04A0" w:firstRow="1" w:lastRow="0" w:firstColumn="1" w:lastColumn="0" w:noHBand="0" w:noVBand="1"/>
      </w:tblPr>
      <w:tblGrid>
        <w:gridCol w:w="4777"/>
        <w:gridCol w:w="4777"/>
      </w:tblGrid>
      <w:tr w:rsidR="008D22D1" w:rsidRPr="007C5214" w14:paraId="16E381EA" w14:textId="77777777" w:rsidTr="008D22D1">
        <w:tc>
          <w:tcPr>
            <w:tcW w:w="4777" w:type="dxa"/>
            <w:shd w:val="clear" w:color="auto" w:fill="auto"/>
            <w:hideMark/>
          </w:tcPr>
          <w:p w14:paraId="07ECF619" w14:textId="77777777" w:rsidR="008D22D1" w:rsidRPr="007C5214" w:rsidRDefault="008D22D1" w:rsidP="008B736C">
            <w:pPr>
              <w:jc w:val="both"/>
              <w:rPr>
                <w:rFonts w:ascii="Bookman Old Style" w:hAnsi="Bookman Old Style" w:cs="Arial"/>
                <w:sz w:val="20"/>
                <w:szCs w:val="20"/>
                <w:lang w:eastAsia="es-ES"/>
              </w:rPr>
            </w:pPr>
            <w:r w:rsidRPr="007C5214">
              <w:rPr>
                <w:rFonts w:ascii="Bookman Old Style" w:hAnsi="Bookman Old Style" w:cs="Arial"/>
                <w:b/>
                <w:sz w:val="20"/>
                <w:szCs w:val="20"/>
              </w:rPr>
              <w:t>APROBACIÓN:</w:t>
            </w:r>
            <w:r w:rsidRPr="007C5214">
              <w:rPr>
                <w:rFonts w:ascii="Bookman Old Style" w:hAnsi="Bookman Old Style" w:cs="Arial"/>
                <w:sz w:val="20"/>
                <w:szCs w:val="20"/>
              </w:rPr>
              <w:t xml:space="preserve"> </w:t>
            </w:r>
            <w:r w:rsidRPr="007C5214">
              <w:rPr>
                <w:rFonts w:ascii="Bookman Old Style" w:hAnsi="Bookman Old Style" w:cs="Arial"/>
                <w:sz w:val="20"/>
                <w:szCs w:val="20"/>
              </w:rPr>
              <w:tab/>
            </w:r>
          </w:p>
        </w:tc>
        <w:tc>
          <w:tcPr>
            <w:tcW w:w="4777" w:type="dxa"/>
            <w:shd w:val="clear" w:color="auto" w:fill="auto"/>
          </w:tcPr>
          <w:p w14:paraId="28A9D880" w14:textId="5FE2080F" w:rsidR="008D22D1" w:rsidRPr="007C5214" w:rsidRDefault="00F65464" w:rsidP="008B736C">
            <w:pPr>
              <w:jc w:val="both"/>
              <w:rPr>
                <w:rFonts w:ascii="Bookman Old Style" w:hAnsi="Bookman Old Style" w:cs="Arial"/>
                <w:sz w:val="20"/>
                <w:szCs w:val="20"/>
              </w:rPr>
            </w:pPr>
            <w:r>
              <w:rPr>
                <w:rFonts w:ascii="Bookman Old Style" w:hAnsi="Bookman Old Style" w:cs="Arial"/>
                <w:sz w:val="20"/>
                <w:szCs w:val="20"/>
              </w:rPr>
              <w:t>1</w:t>
            </w:r>
            <w:r w:rsidR="008D22D1" w:rsidRPr="007C5214">
              <w:rPr>
                <w:rFonts w:ascii="Bookman Old Style" w:hAnsi="Bookman Old Style" w:cs="Arial"/>
                <w:sz w:val="20"/>
                <w:szCs w:val="20"/>
              </w:rPr>
              <w:t xml:space="preserve"> de </w:t>
            </w:r>
            <w:r>
              <w:rPr>
                <w:rFonts w:ascii="Bookman Old Style" w:hAnsi="Bookman Old Style" w:cs="Arial"/>
                <w:sz w:val="20"/>
                <w:szCs w:val="20"/>
              </w:rPr>
              <w:t xml:space="preserve">diciembre </w:t>
            </w:r>
            <w:r w:rsidR="008D22D1" w:rsidRPr="007C5214">
              <w:rPr>
                <w:rFonts w:ascii="Bookman Old Style" w:hAnsi="Bookman Old Style" w:cs="Arial"/>
                <w:sz w:val="20"/>
                <w:szCs w:val="20"/>
              </w:rPr>
              <w:t>de 202</w:t>
            </w:r>
            <w:r>
              <w:rPr>
                <w:rFonts w:ascii="Bookman Old Style" w:hAnsi="Bookman Old Style" w:cs="Arial"/>
                <w:sz w:val="20"/>
                <w:szCs w:val="20"/>
              </w:rPr>
              <w:t>1</w:t>
            </w:r>
            <w:r w:rsidR="008D22D1" w:rsidRPr="007C5214">
              <w:rPr>
                <w:rFonts w:ascii="Bookman Old Style" w:hAnsi="Bookman Old Style" w:cs="Arial"/>
                <w:sz w:val="20"/>
                <w:szCs w:val="20"/>
              </w:rPr>
              <w:t>.</w:t>
            </w:r>
          </w:p>
        </w:tc>
      </w:tr>
      <w:tr w:rsidR="008D22D1" w:rsidRPr="007C5214" w14:paraId="4244C179" w14:textId="77777777" w:rsidTr="008D22D1">
        <w:tc>
          <w:tcPr>
            <w:tcW w:w="4777" w:type="dxa"/>
            <w:shd w:val="clear" w:color="auto" w:fill="auto"/>
            <w:hideMark/>
          </w:tcPr>
          <w:p w14:paraId="30FBB890" w14:textId="77777777" w:rsidR="008D22D1" w:rsidRPr="007C5214" w:rsidRDefault="008D22D1" w:rsidP="008B736C">
            <w:pPr>
              <w:pStyle w:val="Textosinformato"/>
              <w:rPr>
                <w:rFonts w:ascii="Bookman Old Style" w:hAnsi="Bookman Old Style" w:cs="Arial"/>
                <w:lang w:val="es-MX"/>
              </w:rPr>
            </w:pPr>
            <w:r w:rsidRPr="007C5214">
              <w:rPr>
                <w:rFonts w:ascii="Bookman Old Style" w:hAnsi="Bookman Old Style" w:cs="Arial"/>
                <w:b/>
                <w:lang w:val="es-MX"/>
              </w:rPr>
              <w:t>PUBLICACIÓN:</w:t>
            </w:r>
            <w:r w:rsidRPr="007C5214">
              <w:rPr>
                <w:rFonts w:ascii="Bookman Old Style" w:hAnsi="Bookman Old Style" w:cs="Arial"/>
                <w:lang w:val="es-MX"/>
              </w:rPr>
              <w:tab/>
            </w:r>
            <w:r w:rsidRPr="007C5214">
              <w:rPr>
                <w:rFonts w:ascii="Bookman Old Style" w:hAnsi="Bookman Old Style" w:cs="Arial"/>
                <w:lang w:val="es-MX"/>
              </w:rPr>
              <w:tab/>
            </w:r>
            <w:r w:rsidRPr="007C5214">
              <w:rPr>
                <w:rFonts w:ascii="Bookman Old Style" w:hAnsi="Bookman Old Style" w:cs="Arial"/>
                <w:lang w:val="es-MX"/>
              </w:rPr>
              <w:tab/>
            </w:r>
            <w:r w:rsidRPr="007C5214">
              <w:rPr>
                <w:rFonts w:ascii="Bookman Old Style" w:hAnsi="Bookman Old Style" w:cs="Arial"/>
                <w:lang w:val="es-MX"/>
              </w:rPr>
              <w:tab/>
            </w:r>
          </w:p>
        </w:tc>
        <w:tc>
          <w:tcPr>
            <w:tcW w:w="4777" w:type="dxa"/>
            <w:shd w:val="clear" w:color="auto" w:fill="auto"/>
          </w:tcPr>
          <w:p w14:paraId="43E43BE3" w14:textId="77777777" w:rsidR="008D22D1" w:rsidRPr="007C5214" w:rsidRDefault="008D22D1" w:rsidP="008B736C">
            <w:pPr>
              <w:pStyle w:val="Textosinformato"/>
              <w:rPr>
                <w:rStyle w:val="Hipervnculo"/>
                <w:rFonts w:ascii="Bookman Old Style" w:hAnsi="Bookman Old Style"/>
              </w:rPr>
            </w:pPr>
            <w:r w:rsidRPr="007C5214">
              <w:rPr>
                <w:rFonts w:ascii="Bookman Old Style" w:hAnsi="Bookman Old Style" w:cs="Arial"/>
                <w:lang w:val="es-MX"/>
              </w:rPr>
              <w:fldChar w:fldCharType="begin"/>
            </w:r>
            <w:r w:rsidRPr="007C5214">
              <w:rPr>
                <w:rFonts w:ascii="Bookman Old Style" w:hAnsi="Bookman Old Style" w:cs="Arial"/>
                <w:lang w:val="es-MX"/>
              </w:rPr>
              <w:instrText>HYPERLINK "https://legislacion.edomex.gob.mx/sites/legislacion.edomex.gob.mx/files/files/pdf/gct/2022/feb091.pdf"</w:instrText>
            </w:r>
            <w:r w:rsidRPr="007C5214">
              <w:rPr>
                <w:rFonts w:ascii="Bookman Old Style" w:hAnsi="Bookman Old Style" w:cs="Arial"/>
                <w:lang w:val="es-MX"/>
              </w:rPr>
              <w:fldChar w:fldCharType="separate"/>
            </w:r>
            <w:r w:rsidRPr="007C5214">
              <w:rPr>
                <w:rStyle w:val="Hipervnculo"/>
                <w:rFonts w:ascii="Bookman Old Style" w:hAnsi="Bookman Old Style" w:cs="Arial"/>
                <w:lang w:val="es-MX"/>
              </w:rPr>
              <w:t>9 de febrero de 2022.</w:t>
            </w:r>
          </w:p>
          <w:p w14:paraId="25DA498F" w14:textId="77777777" w:rsidR="008D22D1" w:rsidRPr="007C5214" w:rsidRDefault="008D22D1" w:rsidP="008B736C">
            <w:pPr>
              <w:pStyle w:val="Textosinformato"/>
              <w:rPr>
                <w:rFonts w:ascii="Bookman Old Style" w:hAnsi="Bookman Old Style"/>
              </w:rPr>
            </w:pPr>
            <w:r w:rsidRPr="007C5214">
              <w:rPr>
                <w:rFonts w:ascii="Bookman Old Style" w:hAnsi="Bookman Old Style" w:cs="Arial"/>
                <w:lang w:val="es-MX"/>
              </w:rPr>
              <w:fldChar w:fldCharType="end"/>
            </w:r>
          </w:p>
        </w:tc>
      </w:tr>
      <w:tr w:rsidR="008D22D1" w:rsidRPr="007C5214" w14:paraId="31FDBCEE" w14:textId="77777777" w:rsidTr="008D22D1">
        <w:trPr>
          <w:trHeight w:val="68"/>
        </w:trPr>
        <w:tc>
          <w:tcPr>
            <w:tcW w:w="4777" w:type="dxa"/>
            <w:shd w:val="clear" w:color="auto" w:fill="auto"/>
            <w:hideMark/>
          </w:tcPr>
          <w:p w14:paraId="62BF2695" w14:textId="77777777" w:rsidR="008D22D1" w:rsidRPr="007C5214" w:rsidRDefault="008D22D1" w:rsidP="008B736C">
            <w:pPr>
              <w:jc w:val="both"/>
              <w:rPr>
                <w:rFonts w:ascii="Bookman Old Style" w:hAnsi="Bookman Old Style" w:cs="Arial"/>
                <w:spacing w:val="50"/>
                <w:w w:val="93"/>
                <w:sz w:val="20"/>
                <w:szCs w:val="20"/>
              </w:rPr>
            </w:pPr>
            <w:r w:rsidRPr="007C5214">
              <w:rPr>
                <w:rFonts w:ascii="Bookman Old Style" w:hAnsi="Bookman Old Style" w:cs="Arial"/>
                <w:b/>
                <w:sz w:val="20"/>
                <w:szCs w:val="20"/>
              </w:rPr>
              <w:t>VIGENCIA:</w:t>
            </w:r>
            <w:r w:rsidRPr="007C5214">
              <w:rPr>
                <w:rFonts w:ascii="Bookman Old Style" w:hAnsi="Bookman Old Style" w:cs="Arial"/>
                <w:b/>
                <w:sz w:val="20"/>
                <w:szCs w:val="20"/>
              </w:rPr>
              <w:tab/>
            </w:r>
            <w:r w:rsidRPr="007C5214">
              <w:rPr>
                <w:rFonts w:ascii="Bookman Old Style" w:hAnsi="Bookman Old Style" w:cs="Arial"/>
                <w:b/>
                <w:sz w:val="20"/>
                <w:szCs w:val="20"/>
              </w:rPr>
              <w:tab/>
            </w:r>
            <w:r w:rsidRPr="007C5214">
              <w:rPr>
                <w:rFonts w:ascii="Bookman Old Style" w:hAnsi="Bookman Old Style" w:cs="Arial"/>
                <w:b/>
                <w:sz w:val="20"/>
                <w:szCs w:val="20"/>
              </w:rPr>
              <w:tab/>
            </w:r>
            <w:r w:rsidRPr="007C5214">
              <w:rPr>
                <w:rFonts w:ascii="Bookman Old Style" w:hAnsi="Bookman Old Style" w:cs="Arial"/>
                <w:b/>
                <w:sz w:val="20"/>
                <w:szCs w:val="20"/>
              </w:rPr>
              <w:tab/>
            </w:r>
            <w:r w:rsidRPr="007C5214">
              <w:rPr>
                <w:rFonts w:ascii="Bookman Old Style" w:hAnsi="Bookman Old Style" w:cs="Arial"/>
                <w:b/>
                <w:sz w:val="20"/>
                <w:szCs w:val="20"/>
              </w:rPr>
              <w:tab/>
            </w:r>
          </w:p>
        </w:tc>
        <w:tc>
          <w:tcPr>
            <w:tcW w:w="4777" w:type="dxa"/>
            <w:shd w:val="clear" w:color="auto" w:fill="auto"/>
            <w:hideMark/>
          </w:tcPr>
          <w:p w14:paraId="5A3803FC" w14:textId="31330105" w:rsidR="008D22D1" w:rsidRPr="007C5214" w:rsidRDefault="00F65464" w:rsidP="008B736C">
            <w:pPr>
              <w:jc w:val="both"/>
              <w:rPr>
                <w:rFonts w:ascii="Bookman Old Style" w:eastAsia="Arial" w:hAnsi="Bookman Old Style"/>
                <w:sz w:val="20"/>
                <w:szCs w:val="20"/>
                <w:lang w:val="es-ES"/>
              </w:rPr>
            </w:pPr>
            <w:r w:rsidRPr="008049E3">
              <w:rPr>
                <w:rFonts w:ascii="Bookman Old Style" w:eastAsia="Arial" w:hAnsi="Bookman Old Style" w:cs="Arial"/>
                <w:sz w:val="20"/>
                <w:szCs w:val="20"/>
              </w:rPr>
              <w:t>El presente Reglamento entrará en vigor al día siguiente de su publicación en el Periódico Oficial “Gaceta del Gobierno” del Estado de México.</w:t>
            </w:r>
          </w:p>
        </w:tc>
      </w:tr>
    </w:tbl>
    <w:p w14:paraId="6E45BCE4" w14:textId="77777777" w:rsidR="008D22D1" w:rsidRPr="007C5214" w:rsidRDefault="008D22D1">
      <w:pPr>
        <w:rPr>
          <w:rFonts w:ascii="Bookman Old Style" w:hAnsi="Bookman Old Style"/>
          <w:sz w:val="20"/>
          <w:szCs w:val="20"/>
        </w:rPr>
      </w:pPr>
    </w:p>
    <w:sectPr w:rsidR="008D22D1" w:rsidRPr="007C5214" w:rsidSect="00A6208D">
      <w:headerReference w:type="default" r:id="rId7"/>
      <w:footerReference w:type="default" r:id="rId8"/>
      <w:pgSz w:w="12240" w:h="15840"/>
      <w:pgMar w:top="1134" w:right="1134" w:bottom="1134" w:left="1134" w:header="11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F7CD" w14:textId="77777777" w:rsidR="008049E3" w:rsidRDefault="008049E3" w:rsidP="00A6208D">
      <w:pPr>
        <w:spacing w:after="0" w:line="240" w:lineRule="auto"/>
      </w:pPr>
      <w:r>
        <w:separator/>
      </w:r>
    </w:p>
  </w:endnote>
  <w:endnote w:type="continuationSeparator" w:id="0">
    <w:p w14:paraId="3242C070" w14:textId="77777777" w:rsidR="008049E3" w:rsidRDefault="008049E3" w:rsidP="00A6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302A" w14:textId="77777777" w:rsidR="00A6208D" w:rsidRDefault="00A6208D" w:rsidP="00A6208D">
    <w:pPr>
      <w:pStyle w:val="Piedepgina"/>
      <w:jc w:val="right"/>
    </w:pPr>
    <w:r>
      <w:rPr>
        <w:noProof/>
        <w:lang w:eastAsia="es-MX"/>
      </w:rPr>
      <w:drawing>
        <wp:inline distT="0" distB="0" distL="0" distR="0" wp14:anchorId="03ABD018" wp14:editId="715AD838">
          <wp:extent cx="6261100" cy="88900"/>
          <wp:effectExtent l="0" t="0" r="6350" b="6350"/>
          <wp:docPr id="39" name="Imagen 3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p w14:paraId="27365B74" w14:textId="136ADE42" w:rsidR="008049E3" w:rsidRPr="008049E3" w:rsidRDefault="008049E3" w:rsidP="008049E3">
    <w:pPr>
      <w:pStyle w:val="Piedepgina"/>
      <w:jc w:val="center"/>
      <w:rPr>
        <w:rFonts w:ascii="Bookman Old Style" w:hAnsi="Bookman Old Style"/>
        <w:b/>
        <w:sz w:val="16"/>
        <w:szCs w:val="16"/>
      </w:rPr>
    </w:pPr>
    <w:r w:rsidRPr="008049E3">
      <w:rPr>
        <w:rFonts w:ascii="Bookman Old Style" w:hAnsi="Bookman Old Style"/>
        <w:b/>
        <w:sz w:val="16"/>
        <w:szCs w:val="16"/>
      </w:rPr>
      <w:t>REGLAMENTO DE TITULACIÓN PROFESIONAL</w:t>
    </w:r>
    <w:r>
      <w:rPr>
        <w:rFonts w:ascii="Bookman Old Style" w:hAnsi="Bookman Old Style"/>
        <w:b/>
        <w:sz w:val="16"/>
        <w:szCs w:val="16"/>
      </w:rPr>
      <w:t xml:space="preserve"> </w:t>
    </w:r>
    <w:r w:rsidRPr="008049E3">
      <w:rPr>
        <w:rFonts w:ascii="Bookman Old Style" w:hAnsi="Bookman Old Style"/>
        <w:b/>
        <w:sz w:val="16"/>
        <w:szCs w:val="16"/>
      </w:rPr>
      <w:t>DE LA UNIVERSIDAD TECNOLÓGICA DE TECÁMAC</w:t>
    </w:r>
  </w:p>
  <w:p w14:paraId="246692ED" w14:textId="77777777" w:rsidR="00A6208D" w:rsidRPr="00A6208D" w:rsidRDefault="00F65464" w:rsidP="00A6208D">
    <w:pPr>
      <w:pStyle w:val="Piedepgina"/>
      <w:jc w:val="right"/>
      <w:rPr>
        <w:rFonts w:ascii="Bookman Old Style" w:hAnsi="Bookman Old Style"/>
        <w:sz w:val="16"/>
        <w:szCs w:val="16"/>
      </w:rPr>
    </w:pPr>
    <w:sdt>
      <w:sdtPr>
        <w:rPr>
          <w:rFonts w:ascii="Bookman Old Style" w:hAnsi="Bookman Old Style"/>
          <w:sz w:val="16"/>
          <w:szCs w:val="16"/>
        </w:rPr>
        <w:id w:val="-542134022"/>
        <w:docPartObj>
          <w:docPartGallery w:val="Page Numbers (Bottom of Page)"/>
          <w:docPartUnique/>
        </w:docPartObj>
      </w:sdtPr>
      <w:sdtEndPr/>
      <w:sdtContent>
        <w:r w:rsidR="00A6208D" w:rsidRPr="00A6208D">
          <w:rPr>
            <w:rFonts w:ascii="Bookman Old Style" w:hAnsi="Bookman Old Style"/>
            <w:sz w:val="16"/>
            <w:szCs w:val="16"/>
          </w:rPr>
          <w:fldChar w:fldCharType="begin"/>
        </w:r>
        <w:r w:rsidR="00A6208D" w:rsidRPr="00A6208D">
          <w:rPr>
            <w:rFonts w:ascii="Bookman Old Style" w:hAnsi="Bookman Old Style"/>
            <w:sz w:val="16"/>
            <w:szCs w:val="16"/>
          </w:rPr>
          <w:instrText>PAGE   \* MERGEFORMAT</w:instrText>
        </w:r>
        <w:r w:rsidR="00A6208D" w:rsidRPr="00A6208D">
          <w:rPr>
            <w:rFonts w:ascii="Bookman Old Style" w:hAnsi="Bookman Old Style"/>
            <w:sz w:val="16"/>
            <w:szCs w:val="16"/>
          </w:rPr>
          <w:fldChar w:fldCharType="separate"/>
        </w:r>
        <w:r w:rsidR="00A6208D" w:rsidRPr="00A6208D">
          <w:rPr>
            <w:rFonts w:ascii="Bookman Old Style" w:hAnsi="Bookman Old Style"/>
            <w:sz w:val="16"/>
            <w:szCs w:val="16"/>
          </w:rPr>
          <w:t>1</w:t>
        </w:r>
        <w:r w:rsidR="00A6208D" w:rsidRPr="00A6208D">
          <w:rPr>
            <w:rFonts w:ascii="Bookman Old Style" w:hAnsi="Bookman Old Style"/>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6D25" w14:textId="77777777" w:rsidR="008049E3" w:rsidRDefault="008049E3" w:rsidP="00A6208D">
      <w:pPr>
        <w:spacing w:after="0" w:line="240" w:lineRule="auto"/>
      </w:pPr>
      <w:r>
        <w:separator/>
      </w:r>
    </w:p>
  </w:footnote>
  <w:footnote w:type="continuationSeparator" w:id="0">
    <w:p w14:paraId="7D8B3074" w14:textId="77777777" w:rsidR="008049E3" w:rsidRDefault="008049E3" w:rsidP="00A62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76F" w14:textId="77777777" w:rsidR="00A6208D" w:rsidRDefault="00A6208D" w:rsidP="00A6208D">
    <w:pPr>
      <w:spacing w:after="0" w:line="240" w:lineRule="auto"/>
      <w:jc w:val="right"/>
      <w:rPr>
        <w:rFonts w:ascii="Bookman Old Style" w:hAnsi="Bookman Old Style"/>
        <w:sz w:val="16"/>
        <w:szCs w:val="16"/>
      </w:rPr>
    </w:pPr>
    <w:r w:rsidRPr="00904AF4">
      <w:rPr>
        <w:noProof/>
      </w:rPr>
      <w:drawing>
        <wp:anchor distT="0" distB="0" distL="114300" distR="114300" simplePos="0" relativeHeight="251659264" behindDoc="0" locked="0" layoutInCell="1" allowOverlap="1" wp14:anchorId="68F5D61A" wp14:editId="3A239F87">
          <wp:simplePos x="0" y="0"/>
          <wp:positionH relativeFrom="margin">
            <wp:align>center</wp:align>
          </wp:positionH>
          <wp:positionV relativeFrom="paragraph">
            <wp:posOffset>-473075</wp:posOffset>
          </wp:positionV>
          <wp:extent cx="6454140" cy="615950"/>
          <wp:effectExtent l="0" t="0" r="3810" b="0"/>
          <wp:wrapTopAndBottom/>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6ED88" w14:textId="77777777" w:rsidR="00A6208D" w:rsidRPr="00A6208D" w:rsidRDefault="00A6208D" w:rsidP="00A6208D">
    <w:pPr>
      <w:spacing w:after="0" w:line="240" w:lineRule="auto"/>
      <w:jc w:val="right"/>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9</w:t>
    </w:r>
    <w:r w:rsidRPr="00F049F0">
      <w:rPr>
        <w:rFonts w:ascii="Bookman Old Style" w:hAnsi="Bookman Old Style"/>
        <w:sz w:val="16"/>
        <w:szCs w:val="16"/>
      </w:rPr>
      <w:t xml:space="preserve"> de</w:t>
    </w:r>
    <w:r>
      <w:rPr>
        <w:rFonts w:ascii="Bookman Old Style" w:hAnsi="Bookman Old Style"/>
        <w:sz w:val="16"/>
        <w:szCs w:val="16"/>
      </w:rPr>
      <w:t xml:space="preserve"> febrero </w:t>
    </w:r>
    <w:r w:rsidRPr="00F049F0">
      <w:rPr>
        <w:rFonts w:ascii="Bookman Old Style" w:hAnsi="Bookman Old Style"/>
        <w:sz w:val="16"/>
        <w:szCs w:val="16"/>
      </w:rPr>
      <w:t>de 2</w:t>
    </w:r>
    <w:r>
      <w:rPr>
        <w:rFonts w:ascii="Bookman Old Style" w:hAnsi="Bookman Old Style"/>
        <w:sz w:val="16"/>
        <w:szCs w:val="16"/>
      </w:rPr>
      <w:t>022</w:t>
    </w:r>
    <w:r w:rsidRPr="00F049F0">
      <w:rPr>
        <w:rFonts w:ascii="Bookman Old Style" w:hAnsi="Bookman Old Style"/>
        <w:sz w:val="16"/>
        <w:szCs w:val="16"/>
      </w:rPr>
      <w:t xml:space="preserve">. </w:t>
    </w:r>
  </w:p>
  <w:p w14:paraId="6F535CEF" w14:textId="77777777" w:rsidR="00A6208D" w:rsidRDefault="00A6208D" w:rsidP="00A6208D">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p>
  <w:p w14:paraId="6C21378E" w14:textId="77777777" w:rsidR="00A6208D" w:rsidRPr="00A6208D" w:rsidRDefault="00A6208D" w:rsidP="00A6208D">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BEE"/>
    <w:multiLevelType w:val="hybridMultilevel"/>
    <w:tmpl w:val="21BA3D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03725B"/>
    <w:multiLevelType w:val="hybridMultilevel"/>
    <w:tmpl w:val="BB8CA0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F43BF"/>
    <w:multiLevelType w:val="hybridMultilevel"/>
    <w:tmpl w:val="572ED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A2917"/>
    <w:multiLevelType w:val="hybridMultilevel"/>
    <w:tmpl w:val="2326F0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EA361D"/>
    <w:multiLevelType w:val="hybridMultilevel"/>
    <w:tmpl w:val="5486FA10"/>
    <w:lvl w:ilvl="0" w:tplc="0DCC9750">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F44463"/>
    <w:multiLevelType w:val="hybridMultilevel"/>
    <w:tmpl w:val="415E08AA"/>
    <w:lvl w:ilvl="0" w:tplc="9266DDFA">
      <w:start w:val="1"/>
      <w:numFmt w:val="upperRoman"/>
      <w:suff w:val="space"/>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8E13B8"/>
    <w:multiLevelType w:val="hybridMultilevel"/>
    <w:tmpl w:val="406E06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BC6A20"/>
    <w:multiLevelType w:val="hybridMultilevel"/>
    <w:tmpl w:val="DB7A7DBE"/>
    <w:lvl w:ilvl="0" w:tplc="E89C3718">
      <w:start w:val="1"/>
      <w:numFmt w:val="upperRoman"/>
      <w:suff w:val="space"/>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ED5219"/>
    <w:multiLevelType w:val="hybridMultilevel"/>
    <w:tmpl w:val="DD300E42"/>
    <w:lvl w:ilvl="0" w:tplc="667059FE">
      <w:start w:val="1"/>
      <w:numFmt w:val="upperRoman"/>
      <w:suff w:val="space"/>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D85FCE"/>
    <w:multiLevelType w:val="hybridMultilevel"/>
    <w:tmpl w:val="565C6A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F72118"/>
    <w:multiLevelType w:val="hybridMultilevel"/>
    <w:tmpl w:val="5928DFC8"/>
    <w:lvl w:ilvl="0" w:tplc="2A52DB8E">
      <w:start w:val="1"/>
      <w:numFmt w:val="upperRoman"/>
      <w:suff w:val="space"/>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A72486"/>
    <w:multiLevelType w:val="hybridMultilevel"/>
    <w:tmpl w:val="05FC0344"/>
    <w:lvl w:ilvl="0" w:tplc="8A427326">
      <w:start w:val="1"/>
      <w:numFmt w:val="upperRoman"/>
      <w:suff w:val="space"/>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2D5EB3"/>
    <w:multiLevelType w:val="hybridMultilevel"/>
    <w:tmpl w:val="83E4251E"/>
    <w:lvl w:ilvl="0" w:tplc="3B08F364">
      <w:start w:val="1"/>
      <w:numFmt w:val="upperRoman"/>
      <w:suff w:val="space"/>
      <w:lvlText w:val="%1."/>
      <w:lvlJc w:val="left"/>
      <w:pPr>
        <w:ind w:left="720" w:hanging="360"/>
      </w:pPr>
      <w:rPr>
        <w:rFonts w:hint="default"/>
        <w:b/>
        <w:bCs w:val="0"/>
      </w:rPr>
    </w:lvl>
    <w:lvl w:ilvl="1" w:tplc="5990494C">
      <w:start w:val="1"/>
      <w:numFmt w:val="lowerLetter"/>
      <w:suff w:val="space"/>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9"/>
  </w:num>
  <w:num w:numId="5">
    <w:abstractNumId w:val="4"/>
  </w:num>
  <w:num w:numId="6">
    <w:abstractNumId w:val="1"/>
  </w:num>
  <w:num w:numId="7">
    <w:abstractNumId w:val="2"/>
  </w:num>
  <w:num w:numId="8">
    <w:abstractNumId w:val="7"/>
  </w:num>
  <w:num w:numId="9">
    <w:abstractNumId w:val="12"/>
  </w:num>
  <w:num w:numId="10">
    <w:abstractNumId w:val="5"/>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8D"/>
    <w:rsid w:val="0015734F"/>
    <w:rsid w:val="004B71AD"/>
    <w:rsid w:val="00615940"/>
    <w:rsid w:val="007C5214"/>
    <w:rsid w:val="008049E3"/>
    <w:rsid w:val="008116B4"/>
    <w:rsid w:val="008D22D1"/>
    <w:rsid w:val="00956A42"/>
    <w:rsid w:val="00A6208D"/>
    <w:rsid w:val="00A84A59"/>
    <w:rsid w:val="00C635F4"/>
    <w:rsid w:val="00DB3526"/>
    <w:rsid w:val="00F16FFD"/>
    <w:rsid w:val="00F65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66E00"/>
  <w15:chartTrackingRefBased/>
  <w15:docId w15:val="{59747F25-759D-46A6-8ABB-C380A23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8D"/>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6208D"/>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A6208D"/>
    <w:rPr>
      <w:rFonts w:ascii="Calibri" w:eastAsia="Calibri" w:hAnsi="Calibri" w:cs="Times New Roman"/>
    </w:rPr>
  </w:style>
  <w:style w:type="paragraph" w:styleId="Piedepgina">
    <w:name w:val="footer"/>
    <w:basedOn w:val="Normal"/>
    <w:link w:val="PiedepginaCar"/>
    <w:uiPriority w:val="99"/>
    <w:unhideWhenUsed/>
    <w:rsid w:val="00A62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08D"/>
    <w:rPr>
      <w:rFonts w:ascii="Calibri" w:eastAsia="Calibri" w:hAnsi="Calibri" w:cs="Times New Roman"/>
    </w:rPr>
  </w:style>
  <w:style w:type="character" w:styleId="Hipervnculo">
    <w:name w:val="Hyperlink"/>
    <w:unhideWhenUsed/>
    <w:rsid w:val="008D22D1"/>
    <w:rPr>
      <w:color w:val="0000FF"/>
      <w:u w:val="single"/>
    </w:rPr>
  </w:style>
  <w:style w:type="paragraph" w:styleId="Textosinformato">
    <w:name w:val="Plain Text"/>
    <w:basedOn w:val="Normal"/>
    <w:link w:val="TextosinformatoCar"/>
    <w:semiHidden/>
    <w:unhideWhenUsed/>
    <w:rsid w:val="008D22D1"/>
    <w:pPr>
      <w:widowControl w:val="0"/>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8D22D1"/>
    <w:rPr>
      <w:rFonts w:ascii="Courier New" w:eastAsia="Times New Roman" w:hAnsi="Courier New" w:cs="Times New Roman"/>
      <w:sz w:val="20"/>
      <w:szCs w:val="20"/>
      <w:lang w:val="es-ES" w:eastAsia="es-ES"/>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3 Car"/>
    <w:link w:val="Prrafodelista"/>
    <w:uiPriority w:val="34"/>
    <w:qFormat/>
    <w:locked/>
    <w:rsid w:val="007C5214"/>
    <w:rPr>
      <w:rFonts w:ascii="Arial MT" w:eastAsia="Arial MT" w:hAnsi="Arial MT" w:cs="Arial MT"/>
      <w:lang w:val="es-ES"/>
    </w:rPr>
  </w:style>
  <w:style w:type="paragraph" w:styleId="Prrafodelista">
    <w:name w:val="List Paragraph"/>
    <w:aliases w:val="List Paragraph-Thesis,Párrafo de lista1,Párrafo de lista11,List Paragraph,Bullet List,FooterText,numbered,List Paragraph1,Paragraphe de liste1,Bulletr List Paragraph,列出段落,列出段落1,Dot pt,F5 List Paragraph,List Paragraph Char Char Char,3,lp1"/>
    <w:basedOn w:val="Normal"/>
    <w:link w:val="PrrafodelistaCar"/>
    <w:uiPriority w:val="99"/>
    <w:qFormat/>
    <w:rsid w:val="007C5214"/>
    <w:pPr>
      <w:widowControl w:val="0"/>
      <w:autoSpaceDE w:val="0"/>
      <w:autoSpaceDN w:val="0"/>
      <w:spacing w:after="0" w:line="240" w:lineRule="auto"/>
      <w:ind w:left="1266" w:hanging="720"/>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1830</Words>
  <Characters>10068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 RUIZ</cp:lastModifiedBy>
  <cp:revision>1</cp:revision>
  <dcterms:created xsi:type="dcterms:W3CDTF">2022-02-10T19:21:00Z</dcterms:created>
  <dcterms:modified xsi:type="dcterms:W3CDTF">2022-02-10T19:53:00Z</dcterms:modified>
</cp:coreProperties>
</file>