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1734" w14:textId="16EB1184" w:rsidR="00102820" w:rsidRDefault="00102820" w:rsidP="00102820">
      <w:pPr>
        <w:spacing w:after="0" w:line="240" w:lineRule="auto"/>
        <w:jc w:val="both"/>
        <w:rPr>
          <w:rFonts w:ascii="Bookman Old Style" w:hAnsi="Bookman Old Style"/>
          <w:b/>
          <w:bCs/>
          <w:sz w:val="20"/>
          <w:szCs w:val="20"/>
        </w:rPr>
      </w:pPr>
      <w:r w:rsidRPr="00102820">
        <w:rPr>
          <w:rFonts w:ascii="Bookman Old Style" w:hAnsi="Bookman Old Style"/>
          <w:b/>
          <w:bCs/>
          <w:sz w:val="20"/>
          <w:szCs w:val="20"/>
        </w:rPr>
        <w:t xml:space="preserve">ACUERDO DE LA COMISIÓN DE DERECHOS HUMANOS DEL ESTADO DE MÉXICO, A TRAVÉS DE SU CONSEJO CONSULTIVO, MEDIANTE EL CUAL SE EMITE EL REGLAMENTO DE LA PRESEA AL MÉRITO POR LA DEFENSA DE LOS DERECHOS HUMANOS Y LAS LIBERTADES FUNDAMENTALES DE LA COMISIÓN DE DERECHOS HUMANOS DEL ESTADO DE MÉXICO, CON FUNDAMENTO EN LOS ARTÍCULOS 13, FRACCIONES XXIII Y XXVI Y 46, FRACCIONES I, III Y VIII, DE LA LEY DE LA COMISIÓN DE DERECHOS HUMANOS DEL ESTADO DE MÉXICO. </w:t>
      </w:r>
    </w:p>
    <w:p w14:paraId="530BAECC" w14:textId="77777777" w:rsidR="00102820" w:rsidRDefault="00102820" w:rsidP="00102820">
      <w:pPr>
        <w:spacing w:after="0" w:line="240" w:lineRule="auto"/>
        <w:jc w:val="both"/>
        <w:rPr>
          <w:rFonts w:ascii="Bookman Old Style" w:hAnsi="Bookman Old Style"/>
          <w:b/>
          <w:bCs/>
          <w:sz w:val="20"/>
          <w:szCs w:val="20"/>
        </w:rPr>
      </w:pPr>
    </w:p>
    <w:p w14:paraId="3EBA84F4" w14:textId="53F55985" w:rsidR="00102820" w:rsidRDefault="00102820" w:rsidP="00CE28B4">
      <w:pPr>
        <w:spacing w:after="0" w:line="240" w:lineRule="auto"/>
        <w:jc w:val="center"/>
        <w:rPr>
          <w:rFonts w:ascii="Bookman Old Style" w:hAnsi="Bookman Old Style"/>
          <w:sz w:val="20"/>
          <w:szCs w:val="20"/>
        </w:rPr>
      </w:pPr>
      <w:r w:rsidRPr="00102820">
        <w:rPr>
          <w:rFonts w:ascii="Bookman Old Style" w:hAnsi="Bookman Old Style"/>
          <w:b/>
          <w:bCs/>
          <w:sz w:val="20"/>
          <w:szCs w:val="20"/>
        </w:rPr>
        <w:t>C O N S I D E R A N D O</w:t>
      </w:r>
    </w:p>
    <w:p w14:paraId="3F5301C6" w14:textId="77777777" w:rsidR="00102820" w:rsidRDefault="00102820" w:rsidP="00102820">
      <w:pPr>
        <w:spacing w:after="0" w:line="240" w:lineRule="auto"/>
        <w:jc w:val="both"/>
        <w:rPr>
          <w:rFonts w:ascii="Bookman Old Style" w:hAnsi="Bookman Old Style"/>
          <w:sz w:val="20"/>
          <w:szCs w:val="20"/>
        </w:rPr>
      </w:pPr>
    </w:p>
    <w:p w14:paraId="12C829F3" w14:textId="77777777" w:rsidR="00102820"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I. Que el artículo 102, apartado B, párrafos primero y quinto de la Constitución Política de los Estados Unidos Mexicanos; establece que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que violen estos derechos, y que las Constituciones de las entidades federativas establecerán y garantizarán la autonomía de dichos organismos. </w:t>
      </w:r>
    </w:p>
    <w:p w14:paraId="65C4ABDE" w14:textId="77777777" w:rsidR="00102820" w:rsidRDefault="00102820" w:rsidP="00102820">
      <w:pPr>
        <w:spacing w:after="0" w:line="240" w:lineRule="auto"/>
        <w:jc w:val="both"/>
        <w:rPr>
          <w:rFonts w:ascii="Bookman Old Style" w:hAnsi="Bookman Old Style"/>
          <w:sz w:val="20"/>
          <w:szCs w:val="20"/>
        </w:rPr>
      </w:pPr>
    </w:p>
    <w:p w14:paraId="064AA48E" w14:textId="77777777" w:rsidR="00102820"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II. Que el artículo 16, párrafos primero, tercero y cuarto de la Constitución Política del Estado Libre y Soberano de México, señala que la Legislatura del Estado establecerá un organismo autónomo para la protección de los derechos humanos que reconoce el orden jurídico mexicano, el cual conocerá de quejas en contra de actos u omisiones de naturaleza administrativa, provenientes de cualquier autoridad o servidor público del Estado, o de los municipios que violen los derechos humanos; formulará recomendaciones públicas no vinculatorias, así como denuncias y quejas ante las autoridades respectivas. </w:t>
      </w:r>
    </w:p>
    <w:p w14:paraId="687514B3" w14:textId="77777777" w:rsidR="00102820" w:rsidRDefault="00102820" w:rsidP="00102820">
      <w:pPr>
        <w:spacing w:after="0" w:line="240" w:lineRule="auto"/>
        <w:jc w:val="both"/>
        <w:rPr>
          <w:rFonts w:ascii="Bookman Old Style" w:hAnsi="Bookman Old Style"/>
          <w:sz w:val="20"/>
          <w:szCs w:val="20"/>
        </w:rPr>
      </w:pPr>
    </w:p>
    <w:p w14:paraId="3E8DA6C4" w14:textId="77777777" w:rsidR="00102820"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III. Que la Comisión de Derechos Humanos del Estado de México, es un Organismo público autónomo, orientado a la promoción, prevención y atención de violaciones a derechos humanos de quienes habitan o transitan por el Estado de México, salvaguardando su dignidad, brindando atención con calidad y calidez. </w:t>
      </w:r>
    </w:p>
    <w:p w14:paraId="475E9127" w14:textId="77777777" w:rsidR="00102820" w:rsidRDefault="00102820" w:rsidP="00102820">
      <w:pPr>
        <w:spacing w:after="0" w:line="240" w:lineRule="auto"/>
        <w:jc w:val="both"/>
        <w:rPr>
          <w:rFonts w:ascii="Bookman Old Style" w:hAnsi="Bookman Old Style"/>
          <w:sz w:val="20"/>
          <w:szCs w:val="20"/>
        </w:rPr>
      </w:pPr>
    </w:p>
    <w:p w14:paraId="40AD601B" w14:textId="77777777" w:rsidR="00102820"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IV. Que este Organismo, conforme a lo establecido en el artículo 3 de la Ley de la Comisión de Derechos Humanos del Estado de México, en adelante Ley, es una institución pública de carácter permanente, con autonomía de gestión y presupuestaria, así como con personalidad jurídica y patrimonio propios. </w:t>
      </w:r>
    </w:p>
    <w:p w14:paraId="59C8C8AA" w14:textId="77777777" w:rsidR="00102820" w:rsidRDefault="00102820" w:rsidP="00102820">
      <w:pPr>
        <w:spacing w:after="0" w:line="240" w:lineRule="auto"/>
        <w:jc w:val="both"/>
        <w:rPr>
          <w:rFonts w:ascii="Bookman Old Style" w:hAnsi="Bookman Old Style"/>
          <w:sz w:val="20"/>
          <w:szCs w:val="20"/>
        </w:rPr>
      </w:pPr>
    </w:p>
    <w:p w14:paraId="6CA270FC" w14:textId="77777777" w:rsidR="00102820"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V. Que el artículo 13, fracciones XXIII y XXVI, de la Ley, contempla la facultad expresa que tiene la Comisión para promover la creación, abrogación, derogación, reforma o adición de ordenamientos legales; así como el mejoramiento permanente de prácticas administrativas para una mejor protección y defensa de los derechos humanos; además de expedir su Reglamento Interno y demás disposiciones tendentes a regular su organización y funcionamiento. </w:t>
      </w:r>
    </w:p>
    <w:p w14:paraId="49962ECF" w14:textId="77777777" w:rsidR="00102820" w:rsidRDefault="00102820" w:rsidP="00102820">
      <w:pPr>
        <w:spacing w:after="0" w:line="240" w:lineRule="auto"/>
        <w:jc w:val="both"/>
        <w:rPr>
          <w:rFonts w:ascii="Bookman Old Style" w:hAnsi="Bookman Old Style"/>
          <w:sz w:val="20"/>
          <w:szCs w:val="20"/>
        </w:rPr>
      </w:pPr>
    </w:p>
    <w:p w14:paraId="7862767F" w14:textId="77777777" w:rsidR="00102820"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VI. Que de acuerdo con el artículo 38 de la multicitada Ley, el Consejo Consultivo es un órgano colegiado de opinión sobre el desempeño del Organismo. </w:t>
      </w:r>
    </w:p>
    <w:p w14:paraId="76BB5063" w14:textId="77777777" w:rsidR="00102820" w:rsidRDefault="00102820" w:rsidP="00102820">
      <w:pPr>
        <w:spacing w:after="0" w:line="240" w:lineRule="auto"/>
        <w:jc w:val="both"/>
        <w:rPr>
          <w:rFonts w:ascii="Bookman Old Style" w:hAnsi="Bookman Old Style"/>
          <w:sz w:val="20"/>
          <w:szCs w:val="20"/>
        </w:rPr>
      </w:pPr>
    </w:p>
    <w:p w14:paraId="48805818" w14:textId="77777777" w:rsidR="00102820"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VII. Que las fracciones I, III y VIII, del artículo 46, de la Ley, señalan que el Consejo Consultivo cuenta con facultades y obligaciones para establecer las políticas y criterios que orienten al cumplimiento de los objetivos del Organismo; aprobar su Reglamento Interno y demás disposiciones tendentes a regular su organización y funcionamiento; así como analizar y, en su caso, aprobar las propuestas generales que formule la Presidencia, para una mejor protección de los derechos humanos. </w:t>
      </w:r>
    </w:p>
    <w:p w14:paraId="0ECBBEEC" w14:textId="77777777" w:rsidR="00102820"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lastRenderedPageBreak/>
        <w:t xml:space="preserve">VIII. Que de acuerdo con el precepto 13, fracción XXVII, de la Ley, el Organismo tiene, entre otras, la atribución de otorgar premios y reconocimientos en materia de derechos humanos. </w:t>
      </w:r>
    </w:p>
    <w:p w14:paraId="694F4449" w14:textId="77777777" w:rsidR="00102820" w:rsidRDefault="00102820" w:rsidP="00102820">
      <w:pPr>
        <w:spacing w:after="0" w:line="240" w:lineRule="auto"/>
        <w:jc w:val="both"/>
        <w:rPr>
          <w:rFonts w:ascii="Bookman Old Style" w:hAnsi="Bookman Old Style"/>
          <w:sz w:val="20"/>
          <w:szCs w:val="20"/>
        </w:rPr>
      </w:pPr>
    </w:p>
    <w:p w14:paraId="70791A12" w14:textId="2899421C" w:rsidR="00102820"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IX. Que el artículo 1 de la Declaración sobre el derecho y el deber de los individuos, los grupos y las instituciones de promover y proteger los derechos humanos y las libertades fundamentales universalmente reconocidos, establece que toda persona tiene, ya sea individual o colectivamente, el derecho a promover y procurar la protección y realización de los derechos humanos y las libertades fundamentales en los planos nacional e internacional.</w:t>
      </w:r>
      <w:r w:rsidR="00CE28B4">
        <w:rPr>
          <w:rStyle w:val="Refdenotaalpie"/>
          <w:rFonts w:ascii="Bookman Old Style" w:hAnsi="Bookman Old Style"/>
          <w:sz w:val="20"/>
          <w:szCs w:val="20"/>
        </w:rPr>
        <w:footnoteReference w:id="1"/>
      </w:r>
    </w:p>
    <w:p w14:paraId="5DED08AC" w14:textId="77777777" w:rsidR="00102820" w:rsidRDefault="00102820" w:rsidP="00102820">
      <w:pPr>
        <w:spacing w:after="0" w:line="240" w:lineRule="auto"/>
        <w:jc w:val="both"/>
        <w:rPr>
          <w:rFonts w:ascii="Bookman Old Style" w:hAnsi="Bookman Old Style"/>
          <w:sz w:val="20"/>
          <w:szCs w:val="20"/>
        </w:rPr>
      </w:pPr>
    </w:p>
    <w:p w14:paraId="16C171ED" w14:textId="5B99084A" w:rsidR="00CE28B4"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X. Que la Corte Interamericana de Derechos Humanos, en el Caso Valle Jaramillo y otros vs. Colombia, determinó que tanto </w:t>
      </w:r>
      <w:proofErr w:type="gramStart"/>
      <w:r w:rsidRPr="00102820">
        <w:rPr>
          <w:rFonts w:ascii="Bookman Old Style" w:hAnsi="Bookman Old Style"/>
          <w:sz w:val="20"/>
          <w:szCs w:val="20"/>
        </w:rPr>
        <w:t>las defensoras y los defensores</w:t>
      </w:r>
      <w:proofErr w:type="gramEnd"/>
      <w:r w:rsidRPr="00102820">
        <w:rPr>
          <w:rFonts w:ascii="Bookman Old Style" w:hAnsi="Bookman Old Style"/>
          <w:sz w:val="20"/>
          <w:szCs w:val="20"/>
        </w:rPr>
        <w:t xml:space="preserve"> de derechos humanos contribuyen de manera esencial a la observancia de los derechos humanos, pues actúan como garantes contra la impunidad y que de esta manera se complementa el rol, no tan solo de los Estados, sino del Sistema Interamericano de Derechos Humanos en su conjunto.</w:t>
      </w:r>
      <w:r w:rsidR="00CE28B4">
        <w:rPr>
          <w:rStyle w:val="Refdenotaalpie"/>
          <w:rFonts w:ascii="Bookman Old Style" w:hAnsi="Bookman Old Style"/>
          <w:sz w:val="20"/>
          <w:szCs w:val="20"/>
        </w:rPr>
        <w:footnoteReference w:id="2"/>
      </w:r>
      <w:r w:rsidRPr="00102820">
        <w:rPr>
          <w:rFonts w:ascii="Bookman Old Style" w:hAnsi="Bookman Old Style"/>
          <w:sz w:val="20"/>
          <w:szCs w:val="20"/>
        </w:rPr>
        <w:t xml:space="preserve"> </w:t>
      </w:r>
    </w:p>
    <w:p w14:paraId="25557C94" w14:textId="77777777" w:rsidR="00CE28B4" w:rsidRDefault="00CE28B4" w:rsidP="00102820">
      <w:pPr>
        <w:spacing w:after="0" w:line="240" w:lineRule="auto"/>
        <w:jc w:val="both"/>
        <w:rPr>
          <w:rFonts w:ascii="Bookman Old Style" w:hAnsi="Bookman Old Style"/>
          <w:sz w:val="20"/>
          <w:szCs w:val="20"/>
        </w:rPr>
      </w:pPr>
    </w:p>
    <w:p w14:paraId="39E6F037" w14:textId="77777777" w:rsidR="00CE28B4"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XI. </w:t>
      </w:r>
      <w:proofErr w:type="gramStart"/>
      <w:r w:rsidRPr="00102820">
        <w:rPr>
          <w:rFonts w:ascii="Bookman Old Style" w:hAnsi="Bookman Old Style"/>
          <w:sz w:val="20"/>
          <w:szCs w:val="20"/>
        </w:rPr>
        <w:t>Que</w:t>
      </w:r>
      <w:proofErr w:type="gramEnd"/>
      <w:r w:rsidRPr="00102820">
        <w:rPr>
          <w:rFonts w:ascii="Bookman Old Style" w:hAnsi="Bookman Old Style"/>
          <w:sz w:val="20"/>
          <w:szCs w:val="20"/>
        </w:rPr>
        <w:t xml:space="preserve"> en observancia a lo anterior, para esta Casa de la Dignidad y las Libertades resulta relevante alentar la labor a las personas que se destaquen por su trayectoria en los campos académicos, científicos, sociales o culturales, y cuyos méritos sean de gran valor para el mejoramiento de las condiciones de vida o bienestar de la sociedad; por ello, este Organismo implementará la entrega de un reconocimiento encaminado a dicho propósito. </w:t>
      </w:r>
    </w:p>
    <w:p w14:paraId="15389DB4" w14:textId="77777777" w:rsidR="00CE28B4" w:rsidRDefault="00CE28B4" w:rsidP="00102820">
      <w:pPr>
        <w:spacing w:after="0" w:line="240" w:lineRule="auto"/>
        <w:jc w:val="both"/>
        <w:rPr>
          <w:rFonts w:ascii="Bookman Old Style" w:hAnsi="Bookman Old Style"/>
          <w:sz w:val="20"/>
          <w:szCs w:val="20"/>
        </w:rPr>
      </w:pPr>
    </w:p>
    <w:p w14:paraId="737EE2B3" w14:textId="77777777" w:rsidR="00CE28B4"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La distinción a que hace referencia el párrafo </w:t>
      </w:r>
      <w:proofErr w:type="gramStart"/>
      <w:r w:rsidRPr="00102820">
        <w:rPr>
          <w:rFonts w:ascii="Bookman Old Style" w:hAnsi="Bookman Old Style"/>
          <w:sz w:val="20"/>
          <w:szCs w:val="20"/>
        </w:rPr>
        <w:t>anterior,</w:t>
      </w:r>
      <w:proofErr w:type="gramEnd"/>
      <w:r w:rsidRPr="00102820">
        <w:rPr>
          <w:rFonts w:ascii="Bookman Old Style" w:hAnsi="Bookman Old Style"/>
          <w:sz w:val="20"/>
          <w:szCs w:val="20"/>
        </w:rPr>
        <w:t xml:space="preserve"> se denominará “Presea al Mérito por la Defensa de los Derechos Humanos y las Libertades Fundamentales”, la cual se formalizará con la entregará de una medalla acompañada de un reconocimiento, donde se expresen las razones por las que se confiere. </w:t>
      </w:r>
    </w:p>
    <w:p w14:paraId="5822A72B" w14:textId="77777777" w:rsidR="00CE28B4" w:rsidRDefault="00CE28B4" w:rsidP="00102820">
      <w:pPr>
        <w:spacing w:after="0" w:line="240" w:lineRule="auto"/>
        <w:jc w:val="both"/>
        <w:rPr>
          <w:rFonts w:ascii="Bookman Old Style" w:hAnsi="Bookman Old Style"/>
          <w:sz w:val="20"/>
          <w:szCs w:val="20"/>
        </w:rPr>
      </w:pPr>
    </w:p>
    <w:p w14:paraId="30BF6D89" w14:textId="77777777" w:rsidR="00CE28B4"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XII. </w:t>
      </w:r>
      <w:proofErr w:type="gramStart"/>
      <w:r w:rsidRPr="00102820">
        <w:rPr>
          <w:rFonts w:ascii="Bookman Old Style" w:hAnsi="Bookman Old Style"/>
          <w:sz w:val="20"/>
          <w:szCs w:val="20"/>
        </w:rPr>
        <w:t>Que</w:t>
      </w:r>
      <w:proofErr w:type="gramEnd"/>
      <w:r w:rsidRPr="00102820">
        <w:rPr>
          <w:rFonts w:ascii="Bookman Old Style" w:hAnsi="Bookman Old Style"/>
          <w:sz w:val="20"/>
          <w:szCs w:val="20"/>
        </w:rPr>
        <w:t xml:space="preserve"> en mérito de lo expuesto, así como con el objeto de dotar a esta Casa de la Dignidad y las Libertades, de herramientas normativas que sean acordes con las necesidades actuales del servicio público, resulta necesario y procedente la aprobación de un ordenamiento jurídico que tenga por objeto regular la organización, funcionamiento y procedimiento para otorgar la “Presea al Mérito por la Defensa de los Derechos Humanos y las Libertades Fundamentales”. </w:t>
      </w:r>
    </w:p>
    <w:p w14:paraId="585BB9BD" w14:textId="77777777" w:rsidR="00CE28B4" w:rsidRDefault="00CE28B4" w:rsidP="00102820">
      <w:pPr>
        <w:spacing w:after="0" w:line="240" w:lineRule="auto"/>
        <w:jc w:val="both"/>
        <w:rPr>
          <w:rFonts w:ascii="Bookman Old Style" w:hAnsi="Bookman Old Style"/>
          <w:sz w:val="20"/>
          <w:szCs w:val="20"/>
        </w:rPr>
      </w:pPr>
    </w:p>
    <w:p w14:paraId="353EB146" w14:textId="77777777" w:rsidR="00CE28B4" w:rsidRPr="00CE28B4" w:rsidRDefault="00102820" w:rsidP="00102820">
      <w:pPr>
        <w:spacing w:after="0" w:line="240" w:lineRule="auto"/>
        <w:jc w:val="both"/>
        <w:rPr>
          <w:rFonts w:ascii="Bookman Old Style" w:hAnsi="Bookman Old Style"/>
          <w:b/>
          <w:bCs/>
          <w:sz w:val="20"/>
          <w:szCs w:val="20"/>
        </w:rPr>
      </w:pPr>
      <w:r w:rsidRPr="00CE28B4">
        <w:rPr>
          <w:rFonts w:ascii="Bookman Old Style" w:hAnsi="Bookman Old Style"/>
          <w:b/>
          <w:bCs/>
          <w:sz w:val="20"/>
          <w:szCs w:val="20"/>
        </w:rPr>
        <w:t xml:space="preserve">Por lo anteriormente expuesto y fundado, el Consejo Consultivo emite el siguiente: </w:t>
      </w:r>
    </w:p>
    <w:p w14:paraId="0FFCF5C2" w14:textId="77777777" w:rsidR="00CE28B4" w:rsidRPr="00CE28B4" w:rsidRDefault="00CE28B4" w:rsidP="00102820">
      <w:pPr>
        <w:spacing w:after="0" w:line="240" w:lineRule="auto"/>
        <w:jc w:val="both"/>
        <w:rPr>
          <w:rFonts w:ascii="Bookman Old Style" w:hAnsi="Bookman Old Style"/>
          <w:b/>
          <w:bCs/>
          <w:sz w:val="20"/>
          <w:szCs w:val="20"/>
        </w:rPr>
      </w:pPr>
    </w:p>
    <w:p w14:paraId="3186C10B" w14:textId="27605C5F" w:rsidR="00CE28B4" w:rsidRDefault="00102820" w:rsidP="00CE28B4">
      <w:pPr>
        <w:spacing w:after="0" w:line="240" w:lineRule="auto"/>
        <w:jc w:val="center"/>
        <w:rPr>
          <w:rFonts w:ascii="Bookman Old Style" w:hAnsi="Bookman Old Style"/>
          <w:b/>
          <w:bCs/>
          <w:sz w:val="20"/>
          <w:szCs w:val="20"/>
        </w:rPr>
      </w:pPr>
      <w:r w:rsidRPr="00CE28B4">
        <w:rPr>
          <w:rFonts w:ascii="Bookman Old Style" w:hAnsi="Bookman Old Style"/>
          <w:b/>
          <w:bCs/>
          <w:sz w:val="20"/>
          <w:szCs w:val="20"/>
        </w:rPr>
        <w:t>ACUERDO CODHEM/CC/2E-2022/14</w:t>
      </w:r>
    </w:p>
    <w:p w14:paraId="7087DE19" w14:textId="77777777" w:rsidR="00CE28B4" w:rsidRDefault="00CE28B4" w:rsidP="00102820">
      <w:pPr>
        <w:spacing w:after="0" w:line="240" w:lineRule="auto"/>
        <w:jc w:val="both"/>
        <w:rPr>
          <w:rFonts w:ascii="Bookman Old Style" w:hAnsi="Bookman Old Style"/>
          <w:b/>
          <w:bCs/>
          <w:sz w:val="20"/>
          <w:szCs w:val="20"/>
        </w:rPr>
      </w:pPr>
    </w:p>
    <w:p w14:paraId="472D43E6" w14:textId="19A881CA" w:rsidR="00CE28B4" w:rsidRPr="00CE28B4" w:rsidRDefault="00102820" w:rsidP="00102820">
      <w:pPr>
        <w:spacing w:after="0" w:line="240" w:lineRule="auto"/>
        <w:jc w:val="both"/>
        <w:rPr>
          <w:rFonts w:ascii="Bookman Old Style" w:hAnsi="Bookman Old Style"/>
          <w:b/>
          <w:bCs/>
          <w:sz w:val="20"/>
          <w:szCs w:val="20"/>
        </w:rPr>
      </w:pPr>
      <w:r w:rsidRPr="00CE28B4">
        <w:rPr>
          <w:rFonts w:ascii="Bookman Old Style" w:hAnsi="Bookman Old Style"/>
          <w:b/>
          <w:bCs/>
          <w:sz w:val="20"/>
          <w:szCs w:val="20"/>
        </w:rPr>
        <w:t xml:space="preserve">POR EL QUE SE EMITE EL REGLAMENTO DE LA PRESEA AL MÉRITO POR LA DEFENSA DE LOS DERECHOS HUMANOS Y LAS LIBERTADES FUNDAMENTALES DE LA COMISIÓN DE DERECHOS HUMANOS DEL ESTADO DE MÉXICO. </w:t>
      </w:r>
    </w:p>
    <w:p w14:paraId="497B9193" w14:textId="77777777" w:rsidR="00CE28B4" w:rsidRPr="00CE28B4" w:rsidRDefault="00CE28B4" w:rsidP="00102820">
      <w:pPr>
        <w:spacing w:after="0" w:line="240" w:lineRule="auto"/>
        <w:jc w:val="both"/>
        <w:rPr>
          <w:rFonts w:ascii="Bookman Old Style" w:hAnsi="Bookman Old Style"/>
          <w:b/>
          <w:bCs/>
          <w:sz w:val="20"/>
          <w:szCs w:val="20"/>
        </w:rPr>
      </w:pPr>
    </w:p>
    <w:p w14:paraId="66EF29DA"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PRIMERO.</w:t>
      </w:r>
      <w:r w:rsidRPr="00102820">
        <w:rPr>
          <w:rFonts w:ascii="Bookman Old Style" w:hAnsi="Bookman Old Style"/>
          <w:sz w:val="20"/>
          <w:szCs w:val="20"/>
        </w:rPr>
        <w:t xml:space="preserve"> Se aprueba la emisión del Reglamento de la Presea al Mérito por la Defensa de los Derechos Humanos y las Libertades Fundamentales de la Comisión de Derechos Humanos del Estado de México, en los términos siguientes: </w:t>
      </w:r>
    </w:p>
    <w:p w14:paraId="3764614E" w14:textId="77777777" w:rsidR="00CE28B4" w:rsidRDefault="00CE28B4" w:rsidP="00102820">
      <w:pPr>
        <w:spacing w:after="0" w:line="240" w:lineRule="auto"/>
        <w:jc w:val="both"/>
        <w:rPr>
          <w:rFonts w:ascii="Bookman Old Style" w:hAnsi="Bookman Old Style"/>
          <w:sz w:val="20"/>
          <w:szCs w:val="20"/>
        </w:rPr>
      </w:pPr>
    </w:p>
    <w:p w14:paraId="0BFE966A" w14:textId="578496EF" w:rsidR="00CE28B4" w:rsidRPr="00CE28B4" w:rsidRDefault="00102820" w:rsidP="00CE28B4">
      <w:pPr>
        <w:spacing w:after="0" w:line="240" w:lineRule="auto"/>
        <w:jc w:val="center"/>
        <w:rPr>
          <w:rFonts w:ascii="Bookman Old Style" w:hAnsi="Bookman Old Style"/>
          <w:b/>
          <w:bCs/>
          <w:sz w:val="20"/>
          <w:szCs w:val="20"/>
        </w:rPr>
      </w:pPr>
      <w:r w:rsidRPr="00CE28B4">
        <w:rPr>
          <w:rFonts w:ascii="Bookman Old Style" w:hAnsi="Bookman Old Style"/>
          <w:b/>
          <w:bCs/>
          <w:sz w:val="20"/>
          <w:szCs w:val="20"/>
        </w:rPr>
        <w:t>Reglamento de la Presea al Mérito por la Defensa de los Derechos Humanos y las Libertades Fundamentales de la Comisión de Derechos Humanos del Estado de México</w:t>
      </w:r>
    </w:p>
    <w:p w14:paraId="7DBEABEC" w14:textId="6BF2CF17" w:rsidR="00CE28B4" w:rsidRDefault="00CE28B4" w:rsidP="00CE28B4">
      <w:pPr>
        <w:spacing w:after="0" w:line="240" w:lineRule="auto"/>
        <w:jc w:val="center"/>
        <w:rPr>
          <w:rFonts w:ascii="Bookman Old Style" w:hAnsi="Bookman Old Style"/>
          <w:b/>
          <w:bCs/>
          <w:sz w:val="20"/>
          <w:szCs w:val="20"/>
        </w:rPr>
      </w:pPr>
    </w:p>
    <w:p w14:paraId="5CFF8603" w14:textId="77777777" w:rsidR="00617F55" w:rsidRPr="00CE28B4" w:rsidRDefault="00617F55" w:rsidP="00CE28B4">
      <w:pPr>
        <w:spacing w:after="0" w:line="240" w:lineRule="auto"/>
        <w:jc w:val="center"/>
        <w:rPr>
          <w:rFonts w:ascii="Bookman Old Style" w:hAnsi="Bookman Old Style"/>
          <w:b/>
          <w:bCs/>
          <w:sz w:val="20"/>
          <w:szCs w:val="20"/>
        </w:rPr>
      </w:pPr>
    </w:p>
    <w:p w14:paraId="3A5EF925" w14:textId="149F267E" w:rsidR="00CE28B4" w:rsidRPr="00CE28B4" w:rsidRDefault="00102820" w:rsidP="00CE28B4">
      <w:pPr>
        <w:spacing w:after="0" w:line="240" w:lineRule="auto"/>
        <w:jc w:val="center"/>
        <w:rPr>
          <w:rFonts w:ascii="Bookman Old Style" w:hAnsi="Bookman Old Style"/>
          <w:b/>
          <w:bCs/>
          <w:sz w:val="20"/>
          <w:szCs w:val="20"/>
        </w:rPr>
      </w:pPr>
      <w:r w:rsidRPr="00CE28B4">
        <w:rPr>
          <w:rFonts w:ascii="Bookman Old Style" w:hAnsi="Bookman Old Style"/>
          <w:b/>
          <w:bCs/>
          <w:sz w:val="20"/>
          <w:szCs w:val="20"/>
        </w:rPr>
        <w:lastRenderedPageBreak/>
        <w:t>Capítulo I</w:t>
      </w:r>
    </w:p>
    <w:p w14:paraId="6697DD67" w14:textId="3894772E" w:rsidR="00CE28B4" w:rsidRPr="00CE28B4" w:rsidRDefault="00102820" w:rsidP="00CE28B4">
      <w:pPr>
        <w:spacing w:after="0" w:line="240" w:lineRule="auto"/>
        <w:jc w:val="center"/>
        <w:rPr>
          <w:rFonts w:ascii="Bookman Old Style" w:hAnsi="Bookman Old Style"/>
          <w:b/>
          <w:bCs/>
          <w:sz w:val="20"/>
          <w:szCs w:val="20"/>
        </w:rPr>
      </w:pPr>
      <w:r w:rsidRPr="00CE28B4">
        <w:rPr>
          <w:rFonts w:ascii="Bookman Old Style" w:hAnsi="Bookman Old Style"/>
          <w:b/>
          <w:bCs/>
          <w:sz w:val="20"/>
          <w:szCs w:val="20"/>
        </w:rPr>
        <w:t>Disposiciones generales</w:t>
      </w:r>
    </w:p>
    <w:p w14:paraId="379588C2" w14:textId="77777777" w:rsidR="00CE28B4" w:rsidRPr="00CE28B4" w:rsidRDefault="00CE28B4" w:rsidP="00102820">
      <w:pPr>
        <w:spacing w:after="0" w:line="240" w:lineRule="auto"/>
        <w:jc w:val="both"/>
        <w:rPr>
          <w:rFonts w:ascii="Bookman Old Style" w:hAnsi="Bookman Old Style"/>
          <w:b/>
          <w:bCs/>
          <w:sz w:val="20"/>
          <w:szCs w:val="20"/>
        </w:rPr>
      </w:pPr>
    </w:p>
    <w:p w14:paraId="3408FAA7" w14:textId="77777777" w:rsidR="00CE28B4" w:rsidRPr="00CE28B4" w:rsidRDefault="00102820" w:rsidP="00102820">
      <w:pPr>
        <w:spacing w:after="0" w:line="240" w:lineRule="auto"/>
        <w:jc w:val="both"/>
        <w:rPr>
          <w:rFonts w:ascii="Bookman Old Style" w:hAnsi="Bookman Old Style"/>
          <w:b/>
          <w:bCs/>
          <w:sz w:val="20"/>
          <w:szCs w:val="20"/>
        </w:rPr>
      </w:pPr>
      <w:r w:rsidRPr="00CE28B4">
        <w:rPr>
          <w:rFonts w:ascii="Bookman Old Style" w:hAnsi="Bookman Old Style"/>
          <w:b/>
          <w:bCs/>
          <w:sz w:val="20"/>
          <w:szCs w:val="20"/>
        </w:rPr>
        <w:t xml:space="preserve">Objeto del Reglamento </w:t>
      </w:r>
    </w:p>
    <w:p w14:paraId="2706BF34" w14:textId="20660764"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Artículo 1.-</w:t>
      </w:r>
      <w:r w:rsidRPr="00102820">
        <w:rPr>
          <w:rFonts w:ascii="Bookman Old Style" w:hAnsi="Bookman Old Style"/>
          <w:sz w:val="20"/>
          <w:szCs w:val="20"/>
        </w:rPr>
        <w:t xml:space="preserve"> El presente Reglamento tiene por objeto regular la organización, funcionamiento y procedimiento para otorgar la “Presea al Mérito por la Defensa de los Derechos Humanos y las Libertades Fundamentales”. </w:t>
      </w:r>
    </w:p>
    <w:p w14:paraId="05364FCA" w14:textId="77777777" w:rsidR="00617F55" w:rsidRDefault="00617F55" w:rsidP="00102820">
      <w:pPr>
        <w:spacing w:after="0" w:line="240" w:lineRule="auto"/>
        <w:jc w:val="both"/>
        <w:rPr>
          <w:rFonts w:ascii="Bookman Old Style" w:hAnsi="Bookman Old Style"/>
          <w:sz w:val="20"/>
          <w:szCs w:val="20"/>
        </w:rPr>
      </w:pPr>
    </w:p>
    <w:p w14:paraId="1FA34163" w14:textId="77777777" w:rsidR="00CE28B4" w:rsidRDefault="00102820" w:rsidP="00102820">
      <w:pPr>
        <w:spacing w:after="0" w:line="240" w:lineRule="auto"/>
        <w:jc w:val="both"/>
        <w:rPr>
          <w:rFonts w:ascii="Bookman Old Style" w:hAnsi="Bookman Old Style"/>
          <w:b/>
          <w:bCs/>
          <w:sz w:val="20"/>
          <w:szCs w:val="20"/>
        </w:rPr>
      </w:pPr>
      <w:r w:rsidRPr="00CE28B4">
        <w:rPr>
          <w:rFonts w:ascii="Bookman Old Style" w:hAnsi="Bookman Old Style"/>
          <w:b/>
          <w:bCs/>
          <w:sz w:val="20"/>
          <w:szCs w:val="20"/>
        </w:rPr>
        <w:t xml:space="preserve">Presea al Mérito en Derechos Humanos </w:t>
      </w:r>
    </w:p>
    <w:p w14:paraId="6ACFE9FE"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Artículo 2.-</w:t>
      </w:r>
      <w:r w:rsidRPr="00102820">
        <w:rPr>
          <w:rFonts w:ascii="Bookman Old Style" w:hAnsi="Bookman Old Style"/>
          <w:sz w:val="20"/>
          <w:szCs w:val="20"/>
        </w:rPr>
        <w:t xml:space="preserve"> La Comisión de Derechos Humanos del Estado de México entregará un reconocimiento dirigido a las personas que, por su trayectoria, hayan destacado en los campos académicos, científicos, sociales o culturales, y cuyos méritos sean de gran valor para el mejoramiento de las condiciones de vida o bienestar de la sociedad. </w:t>
      </w:r>
    </w:p>
    <w:p w14:paraId="41523D78" w14:textId="77777777" w:rsidR="00CE28B4" w:rsidRDefault="00CE28B4" w:rsidP="00102820">
      <w:pPr>
        <w:spacing w:after="0" w:line="240" w:lineRule="auto"/>
        <w:jc w:val="both"/>
        <w:rPr>
          <w:rFonts w:ascii="Bookman Old Style" w:hAnsi="Bookman Old Style"/>
          <w:sz w:val="20"/>
          <w:szCs w:val="20"/>
        </w:rPr>
      </w:pPr>
    </w:p>
    <w:p w14:paraId="0B112AF1" w14:textId="77777777" w:rsidR="00CE28B4"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Por cada Presea al Mérito en Derechos Humanos se entregará una medalla acompañada de un reconocimiento, donde se expresen las razones por las que se confiere. Dicho reconocimiento contendrá las firmas de la persona titular de la Presidencia de la Comisión de Derechos Humanos del Estado de México y de quienes integren el Consejo de Premiación. </w:t>
      </w:r>
    </w:p>
    <w:p w14:paraId="6DA4E134" w14:textId="77777777" w:rsidR="00CE28B4" w:rsidRDefault="00CE28B4" w:rsidP="00102820">
      <w:pPr>
        <w:spacing w:after="0" w:line="240" w:lineRule="auto"/>
        <w:jc w:val="both"/>
        <w:rPr>
          <w:rFonts w:ascii="Bookman Old Style" w:hAnsi="Bookman Old Style"/>
          <w:sz w:val="20"/>
          <w:szCs w:val="20"/>
        </w:rPr>
      </w:pPr>
    </w:p>
    <w:p w14:paraId="355AC906" w14:textId="77777777" w:rsidR="00CE28B4" w:rsidRDefault="00102820" w:rsidP="00102820">
      <w:pPr>
        <w:spacing w:after="0" w:line="240" w:lineRule="auto"/>
        <w:jc w:val="both"/>
        <w:rPr>
          <w:rFonts w:ascii="Bookman Old Style" w:hAnsi="Bookman Old Style"/>
          <w:b/>
          <w:bCs/>
          <w:sz w:val="20"/>
          <w:szCs w:val="20"/>
        </w:rPr>
      </w:pPr>
      <w:r w:rsidRPr="00CE28B4">
        <w:rPr>
          <w:rFonts w:ascii="Bookman Old Style" w:hAnsi="Bookman Old Style"/>
          <w:b/>
          <w:bCs/>
          <w:sz w:val="20"/>
          <w:szCs w:val="20"/>
        </w:rPr>
        <w:t xml:space="preserve">Glosario </w:t>
      </w:r>
    </w:p>
    <w:p w14:paraId="59FFD095"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Artículo 3.-</w:t>
      </w:r>
      <w:r w:rsidRPr="00102820">
        <w:rPr>
          <w:rFonts w:ascii="Bookman Old Style" w:hAnsi="Bookman Old Style"/>
          <w:sz w:val="20"/>
          <w:szCs w:val="20"/>
        </w:rPr>
        <w:t xml:space="preserve"> Para efectos del presente Reglamento se entiende por: </w:t>
      </w:r>
    </w:p>
    <w:p w14:paraId="6A16B677" w14:textId="77777777" w:rsidR="00CE28B4" w:rsidRDefault="00CE28B4" w:rsidP="00102820">
      <w:pPr>
        <w:spacing w:after="0" w:line="240" w:lineRule="auto"/>
        <w:jc w:val="both"/>
        <w:rPr>
          <w:rFonts w:ascii="Bookman Old Style" w:hAnsi="Bookman Old Style"/>
          <w:sz w:val="20"/>
          <w:szCs w:val="20"/>
        </w:rPr>
      </w:pPr>
    </w:p>
    <w:p w14:paraId="606FDA08"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I. Comisión u Organismo:</w:t>
      </w:r>
      <w:r w:rsidRPr="00102820">
        <w:rPr>
          <w:rFonts w:ascii="Bookman Old Style" w:hAnsi="Bookman Old Style"/>
          <w:sz w:val="20"/>
          <w:szCs w:val="20"/>
        </w:rPr>
        <w:t xml:space="preserve"> A la Comisión de Derechos Humanos del Estado de México; </w:t>
      </w:r>
    </w:p>
    <w:p w14:paraId="7B3C841A" w14:textId="77777777" w:rsidR="00CE28B4" w:rsidRDefault="00CE28B4" w:rsidP="00102820">
      <w:pPr>
        <w:spacing w:after="0" w:line="240" w:lineRule="auto"/>
        <w:jc w:val="both"/>
        <w:rPr>
          <w:rFonts w:ascii="Bookman Old Style" w:hAnsi="Bookman Old Style"/>
          <w:b/>
          <w:bCs/>
          <w:sz w:val="20"/>
          <w:szCs w:val="20"/>
        </w:rPr>
      </w:pPr>
    </w:p>
    <w:p w14:paraId="017651E0"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II. Consejo Consultivo:</w:t>
      </w:r>
      <w:r w:rsidRPr="00102820">
        <w:rPr>
          <w:rFonts w:ascii="Bookman Old Style" w:hAnsi="Bookman Old Style"/>
          <w:sz w:val="20"/>
          <w:szCs w:val="20"/>
        </w:rPr>
        <w:t xml:space="preserve"> Al órgano colegiado de opinión sobre el desempeño del Organismo, integrado en términos de lo dispuesto por la Constitución Política del Estado Libre y Soberano de México; </w:t>
      </w:r>
    </w:p>
    <w:p w14:paraId="47FD6769" w14:textId="77777777" w:rsidR="00CE28B4" w:rsidRDefault="00CE28B4" w:rsidP="00102820">
      <w:pPr>
        <w:spacing w:after="0" w:line="240" w:lineRule="auto"/>
        <w:jc w:val="both"/>
        <w:rPr>
          <w:rFonts w:ascii="Bookman Old Style" w:hAnsi="Bookman Old Style"/>
          <w:sz w:val="20"/>
          <w:szCs w:val="20"/>
        </w:rPr>
      </w:pPr>
    </w:p>
    <w:p w14:paraId="281F34D3" w14:textId="77777777" w:rsidR="00CE28B4" w:rsidRP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III. Instituto de Investigaciones:</w:t>
      </w:r>
      <w:r w:rsidRPr="00102820">
        <w:rPr>
          <w:rFonts w:ascii="Bookman Old Style" w:hAnsi="Bookman Old Style"/>
          <w:sz w:val="20"/>
          <w:szCs w:val="20"/>
        </w:rPr>
        <w:t xml:space="preserve"> Al Instituto de Investigaciones y Formación de los Derechos Humanos de la Comisión de Derechos Humanos del Estado de </w:t>
      </w:r>
      <w:r w:rsidRPr="00CE28B4">
        <w:rPr>
          <w:rFonts w:ascii="Bookman Old Style" w:hAnsi="Bookman Old Style"/>
          <w:sz w:val="20"/>
          <w:szCs w:val="20"/>
        </w:rPr>
        <w:t xml:space="preserve">México; </w:t>
      </w:r>
    </w:p>
    <w:p w14:paraId="66018D3A" w14:textId="77777777" w:rsidR="00CE28B4" w:rsidRDefault="00CE28B4" w:rsidP="00102820">
      <w:pPr>
        <w:spacing w:after="0" w:line="240" w:lineRule="auto"/>
        <w:jc w:val="both"/>
        <w:rPr>
          <w:rFonts w:ascii="Bookman Old Style" w:hAnsi="Bookman Old Style"/>
          <w:b/>
          <w:bCs/>
          <w:sz w:val="20"/>
          <w:szCs w:val="20"/>
        </w:rPr>
      </w:pPr>
    </w:p>
    <w:p w14:paraId="13E69249"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 xml:space="preserve">IV. Presea al Mérito en Derechos Humanos: </w:t>
      </w:r>
      <w:r w:rsidRPr="00102820">
        <w:rPr>
          <w:rFonts w:ascii="Bookman Old Style" w:hAnsi="Bookman Old Style"/>
          <w:sz w:val="20"/>
          <w:szCs w:val="20"/>
        </w:rPr>
        <w:t xml:space="preserve">A la Presea al Mérito por la Defensa de los Derechos Humanos y las Libertades Fundamentales; </w:t>
      </w:r>
    </w:p>
    <w:p w14:paraId="3D8B98C6" w14:textId="77777777" w:rsidR="00CE28B4" w:rsidRDefault="00CE28B4" w:rsidP="00102820">
      <w:pPr>
        <w:spacing w:after="0" w:line="240" w:lineRule="auto"/>
        <w:jc w:val="both"/>
        <w:rPr>
          <w:rFonts w:ascii="Bookman Old Style" w:hAnsi="Bookman Old Style"/>
          <w:sz w:val="20"/>
          <w:szCs w:val="20"/>
        </w:rPr>
      </w:pPr>
    </w:p>
    <w:p w14:paraId="129786F7"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V. Propuestas de candidaturas:</w:t>
      </w:r>
      <w:r w:rsidRPr="00102820">
        <w:rPr>
          <w:rFonts w:ascii="Bookman Old Style" w:hAnsi="Bookman Old Style"/>
          <w:sz w:val="20"/>
          <w:szCs w:val="20"/>
        </w:rPr>
        <w:t xml:space="preserve"> a la persona o las personas propuestas para recibir la Presea al Mérito en Derechos Humanos; y </w:t>
      </w:r>
    </w:p>
    <w:p w14:paraId="51818DE7" w14:textId="77777777" w:rsidR="00CE28B4" w:rsidRDefault="00CE28B4" w:rsidP="00102820">
      <w:pPr>
        <w:spacing w:after="0" w:line="240" w:lineRule="auto"/>
        <w:jc w:val="both"/>
        <w:rPr>
          <w:rFonts w:ascii="Bookman Old Style" w:hAnsi="Bookman Old Style"/>
          <w:sz w:val="20"/>
          <w:szCs w:val="20"/>
        </w:rPr>
      </w:pPr>
    </w:p>
    <w:p w14:paraId="6038B93F"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VI. Reglamento:</w:t>
      </w:r>
      <w:r w:rsidRPr="00102820">
        <w:rPr>
          <w:rFonts w:ascii="Bookman Old Style" w:hAnsi="Bookman Old Style"/>
          <w:sz w:val="20"/>
          <w:szCs w:val="20"/>
        </w:rPr>
        <w:t xml:space="preserve"> Al Reglamento de la Presea al Mérito por la Defensa de los Derechos Humanos y las Libertades Fundamentales de la Comisión de Derechos Humanos del Estado de México. </w:t>
      </w:r>
    </w:p>
    <w:p w14:paraId="3916294F" w14:textId="77777777" w:rsidR="00CE28B4" w:rsidRDefault="00CE28B4" w:rsidP="00102820">
      <w:pPr>
        <w:spacing w:after="0" w:line="240" w:lineRule="auto"/>
        <w:jc w:val="both"/>
        <w:rPr>
          <w:rFonts w:ascii="Bookman Old Style" w:hAnsi="Bookman Old Style"/>
          <w:sz w:val="20"/>
          <w:szCs w:val="20"/>
        </w:rPr>
      </w:pPr>
    </w:p>
    <w:p w14:paraId="5F07CD4B" w14:textId="5110C928" w:rsidR="00CE28B4" w:rsidRDefault="00102820" w:rsidP="00CE28B4">
      <w:pPr>
        <w:spacing w:after="0" w:line="240" w:lineRule="auto"/>
        <w:jc w:val="center"/>
        <w:rPr>
          <w:rFonts w:ascii="Bookman Old Style" w:hAnsi="Bookman Old Style"/>
          <w:b/>
          <w:bCs/>
          <w:sz w:val="20"/>
          <w:szCs w:val="20"/>
        </w:rPr>
      </w:pPr>
      <w:r w:rsidRPr="00CE28B4">
        <w:rPr>
          <w:rFonts w:ascii="Bookman Old Style" w:hAnsi="Bookman Old Style"/>
          <w:b/>
          <w:bCs/>
          <w:sz w:val="20"/>
          <w:szCs w:val="20"/>
        </w:rPr>
        <w:t>Capítulo II</w:t>
      </w:r>
    </w:p>
    <w:p w14:paraId="31F48D97" w14:textId="0C01D7AE" w:rsidR="00CE28B4" w:rsidRDefault="00102820" w:rsidP="00CE28B4">
      <w:pPr>
        <w:spacing w:after="0" w:line="240" w:lineRule="auto"/>
        <w:jc w:val="center"/>
        <w:rPr>
          <w:rFonts w:ascii="Bookman Old Style" w:hAnsi="Bookman Old Style"/>
          <w:b/>
          <w:bCs/>
          <w:sz w:val="20"/>
          <w:szCs w:val="20"/>
        </w:rPr>
      </w:pPr>
      <w:r w:rsidRPr="00CE28B4">
        <w:rPr>
          <w:rFonts w:ascii="Bookman Old Style" w:hAnsi="Bookman Old Style"/>
          <w:b/>
          <w:bCs/>
          <w:sz w:val="20"/>
          <w:szCs w:val="20"/>
        </w:rPr>
        <w:t>Organización y atribuciones del Consejo de Premiación</w:t>
      </w:r>
    </w:p>
    <w:p w14:paraId="31D575C3" w14:textId="77777777" w:rsidR="00CE28B4" w:rsidRDefault="00CE28B4" w:rsidP="00102820">
      <w:pPr>
        <w:spacing w:after="0" w:line="240" w:lineRule="auto"/>
        <w:jc w:val="both"/>
        <w:rPr>
          <w:rFonts w:ascii="Bookman Old Style" w:hAnsi="Bookman Old Style"/>
          <w:b/>
          <w:bCs/>
          <w:sz w:val="20"/>
          <w:szCs w:val="20"/>
        </w:rPr>
      </w:pPr>
    </w:p>
    <w:p w14:paraId="38F60453" w14:textId="77777777" w:rsidR="00CE28B4" w:rsidRDefault="00102820" w:rsidP="00102820">
      <w:pPr>
        <w:spacing w:after="0" w:line="240" w:lineRule="auto"/>
        <w:jc w:val="both"/>
        <w:rPr>
          <w:rFonts w:ascii="Bookman Old Style" w:hAnsi="Bookman Old Style"/>
          <w:b/>
          <w:bCs/>
          <w:sz w:val="20"/>
          <w:szCs w:val="20"/>
        </w:rPr>
      </w:pPr>
      <w:r w:rsidRPr="00CE28B4">
        <w:rPr>
          <w:rFonts w:ascii="Bookman Old Style" w:hAnsi="Bookman Old Style"/>
          <w:b/>
          <w:bCs/>
          <w:sz w:val="20"/>
          <w:szCs w:val="20"/>
        </w:rPr>
        <w:t xml:space="preserve">Consejo de Premiación </w:t>
      </w:r>
    </w:p>
    <w:p w14:paraId="6BB40FC5"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Artículo 4.-</w:t>
      </w:r>
      <w:r w:rsidRPr="00102820">
        <w:rPr>
          <w:rFonts w:ascii="Bookman Old Style" w:hAnsi="Bookman Old Style"/>
          <w:sz w:val="20"/>
          <w:szCs w:val="20"/>
        </w:rPr>
        <w:t xml:space="preserve"> El Consejo de Premiación es el órgano encargado de analizar y, en su caso, aprobar los dictámenes emitidos por el Jurado. </w:t>
      </w:r>
    </w:p>
    <w:p w14:paraId="798B5236" w14:textId="77777777" w:rsidR="00CE28B4" w:rsidRDefault="00CE28B4" w:rsidP="00102820">
      <w:pPr>
        <w:spacing w:after="0" w:line="240" w:lineRule="auto"/>
        <w:jc w:val="both"/>
        <w:rPr>
          <w:rFonts w:ascii="Bookman Old Style" w:hAnsi="Bookman Old Style"/>
          <w:sz w:val="20"/>
          <w:szCs w:val="20"/>
        </w:rPr>
      </w:pPr>
    </w:p>
    <w:p w14:paraId="0813AABC" w14:textId="77777777" w:rsidR="00CE28B4" w:rsidRDefault="00102820" w:rsidP="00102820">
      <w:pPr>
        <w:spacing w:after="0" w:line="240" w:lineRule="auto"/>
        <w:jc w:val="both"/>
        <w:rPr>
          <w:rFonts w:ascii="Bookman Old Style" w:hAnsi="Bookman Old Style"/>
          <w:b/>
          <w:bCs/>
          <w:sz w:val="20"/>
          <w:szCs w:val="20"/>
        </w:rPr>
      </w:pPr>
      <w:r w:rsidRPr="00CE28B4">
        <w:rPr>
          <w:rFonts w:ascii="Bookman Old Style" w:hAnsi="Bookman Old Style"/>
          <w:b/>
          <w:bCs/>
          <w:sz w:val="20"/>
          <w:szCs w:val="20"/>
        </w:rPr>
        <w:t xml:space="preserve">Integración del Consejo de Premiación </w:t>
      </w:r>
    </w:p>
    <w:p w14:paraId="3B078680"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Artículo 5.-</w:t>
      </w:r>
      <w:r w:rsidRPr="00102820">
        <w:rPr>
          <w:rFonts w:ascii="Bookman Old Style" w:hAnsi="Bookman Old Style"/>
          <w:sz w:val="20"/>
          <w:szCs w:val="20"/>
        </w:rPr>
        <w:t xml:space="preserve"> El Consejo de Premiación estará integrado por: </w:t>
      </w:r>
    </w:p>
    <w:p w14:paraId="170B018F" w14:textId="77777777" w:rsidR="00CE28B4" w:rsidRDefault="00CE28B4" w:rsidP="00102820">
      <w:pPr>
        <w:spacing w:after="0" w:line="240" w:lineRule="auto"/>
        <w:jc w:val="both"/>
        <w:rPr>
          <w:rFonts w:ascii="Bookman Old Style" w:hAnsi="Bookman Old Style"/>
          <w:sz w:val="20"/>
          <w:szCs w:val="20"/>
        </w:rPr>
      </w:pPr>
    </w:p>
    <w:p w14:paraId="49CA2A5B"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I.</w:t>
      </w:r>
      <w:r w:rsidRPr="00102820">
        <w:rPr>
          <w:rFonts w:ascii="Bookman Old Style" w:hAnsi="Bookman Old Style"/>
          <w:sz w:val="20"/>
          <w:szCs w:val="20"/>
        </w:rPr>
        <w:t xml:space="preserve"> La persona titular de la Presidencia de la Comisión, quien lo presidirá; </w:t>
      </w:r>
    </w:p>
    <w:p w14:paraId="67A8BE19" w14:textId="77777777" w:rsidR="00CE28B4" w:rsidRDefault="00CE28B4" w:rsidP="00102820">
      <w:pPr>
        <w:spacing w:after="0" w:line="240" w:lineRule="auto"/>
        <w:jc w:val="both"/>
        <w:rPr>
          <w:rFonts w:ascii="Bookman Old Style" w:hAnsi="Bookman Old Style"/>
          <w:sz w:val="20"/>
          <w:szCs w:val="20"/>
        </w:rPr>
      </w:pPr>
    </w:p>
    <w:p w14:paraId="7D00B652" w14:textId="6BC7B64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II.</w:t>
      </w:r>
      <w:r w:rsidRPr="00102820">
        <w:rPr>
          <w:rFonts w:ascii="Bookman Old Style" w:hAnsi="Bookman Old Style"/>
          <w:sz w:val="20"/>
          <w:szCs w:val="20"/>
        </w:rPr>
        <w:t xml:space="preserve"> La persona titular del Instituto de Investigaciones, quien fungirá como </w:t>
      </w:r>
      <w:proofErr w:type="gramStart"/>
      <w:r w:rsidRPr="00102820">
        <w:rPr>
          <w:rFonts w:ascii="Bookman Old Style" w:hAnsi="Bookman Old Style"/>
          <w:sz w:val="20"/>
          <w:szCs w:val="20"/>
        </w:rPr>
        <w:t>Secretario Técnico</w:t>
      </w:r>
      <w:proofErr w:type="gramEnd"/>
      <w:r w:rsidRPr="00102820">
        <w:rPr>
          <w:rFonts w:ascii="Bookman Old Style" w:hAnsi="Bookman Old Style"/>
          <w:sz w:val="20"/>
          <w:szCs w:val="20"/>
        </w:rPr>
        <w:t xml:space="preserve">; </w:t>
      </w:r>
    </w:p>
    <w:p w14:paraId="2750ED9D" w14:textId="77777777" w:rsidR="00CE28B4" w:rsidRDefault="00CE28B4" w:rsidP="00102820">
      <w:pPr>
        <w:spacing w:after="0" w:line="240" w:lineRule="auto"/>
        <w:jc w:val="both"/>
        <w:rPr>
          <w:rFonts w:ascii="Bookman Old Style" w:hAnsi="Bookman Old Style"/>
          <w:sz w:val="20"/>
          <w:szCs w:val="20"/>
        </w:rPr>
      </w:pPr>
    </w:p>
    <w:p w14:paraId="22847EA6"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III.</w:t>
      </w:r>
      <w:r w:rsidRPr="00102820">
        <w:rPr>
          <w:rFonts w:ascii="Bookman Old Style" w:hAnsi="Bookman Old Style"/>
          <w:sz w:val="20"/>
          <w:szCs w:val="20"/>
        </w:rPr>
        <w:t xml:space="preserve"> Una persona integrante del Consejo Consultivo, designada por este órgano colegiado; </w:t>
      </w:r>
    </w:p>
    <w:p w14:paraId="7928D9E5" w14:textId="77777777" w:rsidR="00CE28B4" w:rsidRDefault="00CE28B4" w:rsidP="00102820">
      <w:pPr>
        <w:spacing w:after="0" w:line="240" w:lineRule="auto"/>
        <w:jc w:val="both"/>
        <w:rPr>
          <w:rFonts w:ascii="Bookman Old Style" w:hAnsi="Bookman Old Style"/>
          <w:sz w:val="20"/>
          <w:szCs w:val="20"/>
        </w:rPr>
      </w:pPr>
    </w:p>
    <w:p w14:paraId="2E976519"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IV.</w:t>
      </w:r>
      <w:r w:rsidRPr="00102820">
        <w:rPr>
          <w:rFonts w:ascii="Bookman Old Style" w:hAnsi="Bookman Old Style"/>
          <w:sz w:val="20"/>
          <w:szCs w:val="20"/>
        </w:rPr>
        <w:t xml:space="preserve"> Una persona representante del sector empresarial, designada por la persona titular de la Presidencia; </w:t>
      </w:r>
    </w:p>
    <w:p w14:paraId="1BFA5720" w14:textId="77777777" w:rsidR="00CE28B4" w:rsidRDefault="00CE28B4" w:rsidP="00102820">
      <w:pPr>
        <w:spacing w:after="0" w:line="240" w:lineRule="auto"/>
        <w:jc w:val="both"/>
        <w:rPr>
          <w:rFonts w:ascii="Bookman Old Style" w:hAnsi="Bookman Old Style"/>
          <w:sz w:val="20"/>
          <w:szCs w:val="20"/>
        </w:rPr>
      </w:pPr>
    </w:p>
    <w:p w14:paraId="3D768474" w14:textId="77777777" w:rsidR="00CE28B4"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V.</w:t>
      </w:r>
      <w:r w:rsidRPr="00102820">
        <w:rPr>
          <w:rFonts w:ascii="Bookman Old Style" w:hAnsi="Bookman Old Style"/>
          <w:sz w:val="20"/>
          <w:szCs w:val="20"/>
        </w:rPr>
        <w:t xml:space="preserve"> Dos personas representantes de la comunidad académica, designadas por la persona titular de la Presidencia; y </w:t>
      </w:r>
    </w:p>
    <w:p w14:paraId="2F21057A" w14:textId="77777777" w:rsidR="00CE28B4" w:rsidRDefault="00CE28B4" w:rsidP="00102820">
      <w:pPr>
        <w:spacing w:after="0" w:line="240" w:lineRule="auto"/>
        <w:jc w:val="both"/>
        <w:rPr>
          <w:rFonts w:ascii="Bookman Old Style" w:hAnsi="Bookman Old Style"/>
          <w:sz w:val="20"/>
          <w:szCs w:val="20"/>
        </w:rPr>
      </w:pPr>
    </w:p>
    <w:p w14:paraId="289E5503" w14:textId="77777777" w:rsidR="00CC6AA6" w:rsidRDefault="00102820" w:rsidP="00102820">
      <w:pPr>
        <w:spacing w:after="0" w:line="240" w:lineRule="auto"/>
        <w:jc w:val="both"/>
        <w:rPr>
          <w:rFonts w:ascii="Bookman Old Style" w:hAnsi="Bookman Old Style"/>
          <w:sz w:val="20"/>
          <w:szCs w:val="20"/>
        </w:rPr>
      </w:pPr>
      <w:r w:rsidRPr="00CE28B4">
        <w:rPr>
          <w:rFonts w:ascii="Bookman Old Style" w:hAnsi="Bookman Old Style"/>
          <w:b/>
          <w:bCs/>
          <w:sz w:val="20"/>
          <w:szCs w:val="20"/>
        </w:rPr>
        <w:t>VI.</w:t>
      </w:r>
      <w:r w:rsidRPr="00102820">
        <w:rPr>
          <w:rFonts w:ascii="Bookman Old Style" w:hAnsi="Bookman Old Style"/>
          <w:sz w:val="20"/>
          <w:szCs w:val="20"/>
        </w:rPr>
        <w:t xml:space="preserve"> Una persona representante de organización de la sociedad civil, designada por la persona titular de la Presidencia. </w:t>
      </w:r>
    </w:p>
    <w:p w14:paraId="1998D514" w14:textId="77777777" w:rsidR="00CC6AA6" w:rsidRDefault="00CC6AA6" w:rsidP="00102820">
      <w:pPr>
        <w:spacing w:after="0" w:line="240" w:lineRule="auto"/>
        <w:jc w:val="both"/>
        <w:rPr>
          <w:rFonts w:ascii="Bookman Old Style" w:hAnsi="Bookman Old Style"/>
          <w:sz w:val="20"/>
          <w:szCs w:val="20"/>
        </w:rPr>
      </w:pPr>
    </w:p>
    <w:p w14:paraId="2088AF2B" w14:textId="77777777" w:rsidR="00CC6AA6"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Las personas integrantes del Consejo de Premiación contarán con voz y voto, con excepción de la persona titular de la Secretaría Técnica quien contará solo con voz. </w:t>
      </w:r>
    </w:p>
    <w:p w14:paraId="4FCAB473" w14:textId="77777777" w:rsidR="00CC6AA6" w:rsidRDefault="00CC6AA6" w:rsidP="00102820">
      <w:pPr>
        <w:spacing w:after="0" w:line="240" w:lineRule="auto"/>
        <w:jc w:val="both"/>
        <w:rPr>
          <w:rFonts w:ascii="Bookman Old Style" w:hAnsi="Bookman Old Style"/>
          <w:sz w:val="20"/>
          <w:szCs w:val="20"/>
        </w:rPr>
      </w:pPr>
    </w:p>
    <w:p w14:paraId="37F7FC4C" w14:textId="77777777" w:rsidR="00CC6AA6"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Para el mejor desempeño de las funciones del Consejo de Premiación, cada integrante podrá designar una persona suplente, quien contará con todas las obligaciones y facultades de la persona titular</w:t>
      </w:r>
      <w:r w:rsidR="00CC6AA6">
        <w:rPr>
          <w:rFonts w:ascii="Bookman Old Style" w:hAnsi="Bookman Old Style"/>
          <w:sz w:val="20"/>
          <w:szCs w:val="20"/>
        </w:rPr>
        <w:t>.</w:t>
      </w:r>
    </w:p>
    <w:p w14:paraId="1678F56D" w14:textId="77777777" w:rsidR="00CC6AA6" w:rsidRDefault="00CC6AA6" w:rsidP="00102820">
      <w:pPr>
        <w:spacing w:after="0" w:line="240" w:lineRule="auto"/>
        <w:jc w:val="both"/>
        <w:rPr>
          <w:rFonts w:ascii="Bookman Old Style" w:hAnsi="Bookman Old Style"/>
          <w:sz w:val="20"/>
          <w:szCs w:val="20"/>
        </w:rPr>
      </w:pPr>
    </w:p>
    <w:p w14:paraId="036ECE30"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Atribuciones de la Presidencia del Consejo de Premiación </w:t>
      </w:r>
    </w:p>
    <w:p w14:paraId="15DEE5A0"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Artículo 6.-</w:t>
      </w:r>
      <w:r w:rsidRPr="00102820">
        <w:rPr>
          <w:rFonts w:ascii="Bookman Old Style" w:hAnsi="Bookman Old Style"/>
          <w:sz w:val="20"/>
          <w:szCs w:val="20"/>
        </w:rPr>
        <w:t xml:space="preserve"> Las atribuciones de la Presidencia del Consejo de Premiación serán las siguientes: </w:t>
      </w:r>
    </w:p>
    <w:p w14:paraId="7F90A79B" w14:textId="77777777" w:rsidR="00CC6AA6" w:rsidRDefault="00CC6AA6" w:rsidP="00102820">
      <w:pPr>
        <w:spacing w:after="0" w:line="240" w:lineRule="auto"/>
        <w:jc w:val="both"/>
        <w:rPr>
          <w:rFonts w:ascii="Bookman Old Style" w:hAnsi="Bookman Old Style"/>
          <w:sz w:val="20"/>
          <w:szCs w:val="20"/>
        </w:rPr>
      </w:pPr>
    </w:p>
    <w:p w14:paraId="62CC9AE4"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w:t>
      </w:r>
      <w:r w:rsidRPr="00102820">
        <w:rPr>
          <w:rFonts w:ascii="Bookman Old Style" w:hAnsi="Bookman Old Style"/>
          <w:sz w:val="20"/>
          <w:szCs w:val="20"/>
        </w:rPr>
        <w:t xml:space="preserve"> Convocar a sesión a las y los miembros del Consejo de Premiación por lo menos con dos días naturales de anticipación; </w:t>
      </w:r>
    </w:p>
    <w:p w14:paraId="00B31B8D" w14:textId="77777777" w:rsidR="00CC6AA6" w:rsidRDefault="00CC6AA6" w:rsidP="00102820">
      <w:pPr>
        <w:spacing w:after="0" w:line="240" w:lineRule="auto"/>
        <w:jc w:val="both"/>
        <w:rPr>
          <w:rFonts w:ascii="Bookman Old Style" w:hAnsi="Bookman Old Style"/>
          <w:sz w:val="20"/>
          <w:szCs w:val="20"/>
        </w:rPr>
      </w:pPr>
    </w:p>
    <w:p w14:paraId="661D36DB"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II.</w:t>
      </w:r>
      <w:r w:rsidRPr="00102820">
        <w:rPr>
          <w:rFonts w:ascii="Bookman Old Style" w:hAnsi="Bookman Old Style"/>
          <w:sz w:val="20"/>
          <w:szCs w:val="20"/>
        </w:rPr>
        <w:t xml:space="preserve"> Presidir las sesiones del Consejo de Premiación; y </w:t>
      </w:r>
    </w:p>
    <w:p w14:paraId="4EC22799" w14:textId="77777777" w:rsidR="00CC6AA6" w:rsidRDefault="00CC6AA6" w:rsidP="00102820">
      <w:pPr>
        <w:spacing w:after="0" w:line="240" w:lineRule="auto"/>
        <w:jc w:val="both"/>
        <w:rPr>
          <w:rFonts w:ascii="Bookman Old Style" w:hAnsi="Bookman Old Style"/>
          <w:sz w:val="20"/>
          <w:szCs w:val="20"/>
        </w:rPr>
      </w:pPr>
    </w:p>
    <w:p w14:paraId="0EFE5299"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III.</w:t>
      </w:r>
      <w:r w:rsidRPr="00102820">
        <w:rPr>
          <w:rFonts w:ascii="Bookman Old Style" w:hAnsi="Bookman Old Style"/>
          <w:sz w:val="20"/>
          <w:szCs w:val="20"/>
        </w:rPr>
        <w:t xml:space="preserve"> Someter a votación las propuestas de candidatura presentadas por el Jurado para su aprobación. </w:t>
      </w:r>
    </w:p>
    <w:p w14:paraId="75EE3DD4" w14:textId="77777777" w:rsidR="00CC6AA6" w:rsidRDefault="00CC6AA6" w:rsidP="00102820">
      <w:pPr>
        <w:spacing w:after="0" w:line="240" w:lineRule="auto"/>
        <w:jc w:val="both"/>
        <w:rPr>
          <w:rFonts w:ascii="Bookman Old Style" w:hAnsi="Bookman Old Style"/>
          <w:sz w:val="20"/>
          <w:szCs w:val="20"/>
        </w:rPr>
      </w:pPr>
    </w:p>
    <w:p w14:paraId="1A15D57A"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Atribuciones de la Secretaría Técnica del Consejo de Premiación </w:t>
      </w:r>
    </w:p>
    <w:p w14:paraId="1635CBB4"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Artículo 7.-</w:t>
      </w:r>
      <w:r w:rsidRPr="00102820">
        <w:rPr>
          <w:rFonts w:ascii="Bookman Old Style" w:hAnsi="Bookman Old Style"/>
          <w:sz w:val="20"/>
          <w:szCs w:val="20"/>
        </w:rPr>
        <w:t xml:space="preserve"> Las atribuciones de la Secretaría Técnica del Consejo de Premiación serán las siguientes: </w:t>
      </w:r>
    </w:p>
    <w:p w14:paraId="7854D427" w14:textId="77777777" w:rsidR="00CC6AA6" w:rsidRDefault="00CC6AA6" w:rsidP="00102820">
      <w:pPr>
        <w:spacing w:after="0" w:line="240" w:lineRule="auto"/>
        <w:jc w:val="both"/>
        <w:rPr>
          <w:rFonts w:ascii="Bookman Old Style" w:hAnsi="Bookman Old Style"/>
          <w:sz w:val="20"/>
          <w:szCs w:val="20"/>
        </w:rPr>
      </w:pPr>
    </w:p>
    <w:p w14:paraId="6E754BA9"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w:t>
      </w:r>
      <w:r w:rsidRPr="00102820">
        <w:rPr>
          <w:rFonts w:ascii="Bookman Old Style" w:hAnsi="Bookman Old Style"/>
          <w:sz w:val="20"/>
          <w:szCs w:val="20"/>
        </w:rPr>
        <w:t xml:space="preserve"> Realizar las convocatorias a las sesiones del Consejo de Premiación y someterlas a la consideración de la Presidencia; </w:t>
      </w:r>
    </w:p>
    <w:p w14:paraId="6DD080CF" w14:textId="77777777" w:rsidR="00CC6AA6" w:rsidRDefault="00CC6AA6" w:rsidP="00102820">
      <w:pPr>
        <w:spacing w:after="0" w:line="240" w:lineRule="auto"/>
        <w:jc w:val="both"/>
        <w:rPr>
          <w:rFonts w:ascii="Bookman Old Style" w:hAnsi="Bookman Old Style"/>
          <w:sz w:val="20"/>
          <w:szCs w:val="20"/>
        </w:rPr>
      </w:pPr>
    </w:p>
    <w:p w14:paraId="044198EA" w14:textId="24E48509"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II.</w:t>
      </w:r>
      <w:r w:rsidRPr="00102820">
        <w:rPr>
          <w:rFonts w:ascii="Bookman Old Style" w:hAnsi="Bookman Old Style"/>
          <w:sz w:val="20"/>
          <w:szCs w:val="20"/>
        </w:rPr>
        <w:t xml:space="preserve"> Rendir un informe del o los dictámenes emitidos por el Jurado; </w:t>
      </w:r>
    </w:p>
    <w:p w14:paraId="40440778" w14:textId="77777777" w:rsidR="00CC6AA6" w:rsidRDefault="00CC6AA6" w:rsidP="00102820">
      <w:pPr>
        <w:spacing w:after="0" w:line="240" w:lineRule="auto"/>
        <w:jc w:val="both"/>
        <w:rPr>
          <w:rFonts w:ascii="Bookman Old Style" w:hAnsi="Bookman Old Style"/>
          <w:sz w:val="20"/>
          <w:szCs w:val="20"/>
        </w:rPr>
      </w:pPr>
    </w:p>
    <w:p w14:paraId="2C0FA720"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III.</w:t>
      </w:r>
      <w:r w:rsidRPr="00102820">
        <w:rPr>
          <w:rFonts w:ascii="Bookman Old Style" w:hAnsi="Bookman Old Style"/>
          <w:sz w:val="20"/>
          <w:szCs w:val="20"/>
        </w:rPr>
        <w:t xml:space="preserve"> Elaborar y resguardar las actas de las sesiones; </w:t>
      </w:r>
    </w:p>
    <w:p w14:paraId="4DF9BE25" w14:textId="77777777" w:rsidR="00CC6AA6" w:rsidRDefault="00CC6AA6" w:rsidP="00102820">
      <w:pPr>
        <w:spacing w:after="0" w:line="240" w:lineRule="auto"/>
        <w:jc w:val="both"/>
        <w:rPr>
          <w:rFonts w:ascii="Bookman Old Style" w:hAnsi="Bookman Old Style"/>
          <w:sz w:val="20"/>
          <w:szCs w:val="20"/>
        </w:rPr>
      </w:pPr>
    </w:p>
    <w:p w14:paraId="28DEBFD2" w14:textId="6F8B4C44"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IV.</w:t>
      </w:r>
      <w:r w:rsidRPr="00102820">
        <w:rPr>
          <w:rFonts w:ascii="Bookman Old Style" w:hAnsi="Bookman Old Style"/>
          <w:sz w:val="20"/>
          <w:szCs w:val="20"/>
        </w:rPr>
        <w:t xml:space="preserve"> Dar seguimiento y cumplimiento a los acuerdos; y </w:t>
      </w:r>
    </w:p>
    <w:p w14:paraId="17221CFA" w14:textId="77777777" w:rsidR="00CC6AA6" w:rsidRDefault="00CC6AA6" w:rsidP="00102820">
      <w:pPr>
        <w:spacing w:after="0" w:line="240" w:lineRule="auto"/>
        <w:jc w:val="both"/>
        <w:rPr>
          <w:rFonts w:ascii="Bookman Old Style" w:hAnsi="Bookman Old Style"/>
          <w:sz w:val="20"/>
          <w:szCs w:val="20"/>
        </w:rPr>
      </w:pPr>
    </w:p>
    <w:p w14:paraId="082BFA51"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V.</w:t>
      </w:r>
      <w:r w:rsidRPr="00102820">
        <w:rPr>
          <w:rFonts w:ascii="Bookman Old Style" w:hAnsi="Bookman Old Style"/>
          <w:sz w:val="20"/>
          <w:szCs w:val="20"/>
        </w:rPr>
        <w:t xml:space="preserve"> Las demás que le encomiende la persona titular de la Presidencia del Consejo de Premiación. </w:t>
      </w:r>
    </w:p>
    <w:p w14:paraId="0888E053" w14:textId="77777777" w:rsidR="00CC6AA6" w:rsidRDefault="00CC6AA6" w:rsidP="00102820">
      <w:pPr>
        <w:spacing w:after="0" w:line="240" w:lineRule="auto"/>
        <w:jc w:val="both"/>
        <w:rPr>
          <w:rFonts w:ascii="Bookman Old Style" w:hAnsi="Bookman Old Style"/>
          <w:sz w:val="20"/>
          <w:szCs w:val="20"/>
        </w:rPr>
      </w:pPr>
    </w:p>
    <w:p w14:paraId="0D49B082"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Aprobación de las propuestas de candidaturas </w:t>
      </w:r>
    </w:p>
    <w:p w14:paraId="61C40925"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Artículo 8.-</w:t>
      </w:r>
      <w:r w:rsidRPr="00102820">
        <w:rPr>
          <w:rFonts w:ascii="Bookman Old Style" w:hAnsi="Bookman Old Style"/>
          <w:sz w:val="20"/>
          <w:szCs w:val="20"/>
        </w:rPr>
        <w:t xml:space="preserve"> Para su aprobación, las propuestas de candidatura requerirán la mayoría de </w:t>
      </w:r>
      <w:proofErr w:type="gramStart"/>
      <w:r w:rsidRPr="00102820">
        <w:rPr>
          <w:rFonts w:ascii="Bookman Old Style" w:hAnsi="Bookman Old Style"/>
          <w:sz w:val="20"/>
          <w:szCs w:val="20"/>
        </w:rPr>
        <w:t>votos</w:t>
      </w:r>
      <w:proofErr w:type="gramEnd"/>
      <w:r w:rsidRPr="00102820">
        <w:rPr>
          <w:rFonts w:ascii="Bookman Old Style" w:hAnsi="Bookman Old Style"/>
          <w:sz w:val="20"/>
          <w:szCs w:val="20"/>
        </w:rPr>
        <w:t xml:space="preserve"> de los integrantes del Consejo de Premiación y, en caso de empate, la persona titular de la Presidencia del Consejo de Premiación tendrá el voto de calidad. </w:t>
      </w:r>
    </w:p>
    <w:p w14:paraId="3B6013E4"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lastRenderedPageBreak/>
        <w:t xml:space="preserve">Decisiones del Consejo de Premiación </w:t>
      </w:r>
    </w:p>
    <w:p w14:paraId="305144E5"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 xml:space="preserve">Artículo 9.- </w:t>
      </w:r>
      <w:r w:rsidRPr="00102820">
        <w:rPr>
          <w:rFonts w:ascii="Bookman Old Style" w:hAnsi="Bookman Old Style"/>
          <w:sz w:val="20"/>
          <w:szCs w:val="20"/>
        </w:rPr>
        <w:t xml:space="preserve">Las decisiones del Consejo de Premiación serán inapelables. </w:t>
      </w:r>
    </w:p>
    <w:p w14:paraId="27360056" w14:textId="77777777" w:rsidR="00CC6AA6" w:rsidRDefault="00CC6AA6" w:rsidP="00102820">
      <w:pPr>
        <w:spacing w:after="0" w:line="240" w:lineRule="auto"/>
        <w:jc w:val="both"/>
        <w:rPr>
          <w:rFonts w:ascii="Bookman Old Style" w:hAnsi="Bookman Old Style"/>
          <w:sz w:val="20"/>
          <w:szCs w:val="20"/>
        </w:rPr>
      </w:pPr>
    </w:p>
    <w:p w14:paraId="6CB5621C"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Naturaleza del del Consejo de Premiación </w:t>
      </w:r>
    </w:p>
    <w:p w14:paraId="5C9EF23F"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Artículo 10.-</w:t>
      </w:r>
      <w:r w:rsidRPr="00102820">
        <w:rPr>
          <w:rFonts w:ascii="Bookman Old Style" w:hAnsi="Bookman Old Style"/>
          <w:sz w:val="20"/>
          <w:szCs w:val="20"/>
        </w:rPr>
        <w:t xml:space="preserve"> Las funciones realizadas por las personas integrantes del Consejo de Premiación serán de carácter honorario, por lo que no podrán recibir retribución alguna por este concepto. </w:t>
      </w:r>
    </w:p>
    <w:p w14:paraId="61462EA5" w14:textId="77777777" w:rsidR="00CC6AA6" w:rsidRDefault="00CC6AA6" w:rsidP="00102820">
      <w:pPr>
        <w:spacing w:after="0" w:line="240" w:lineRule="auto"/>
        <w:jc w:val="both"/>
        <w:rPr>
          <w:rFonts w:ascii="Bookman Old Style" w:hAnsi="Bookman Old Style"/>
          <w:sz w:val="20"/>
          <w:szCs w:val="20"/>
        </w:rPr>
      </w:pPr>
    </w:p>
    <w:p w14:paraId="10A18D94" w14:textId="49303470" w:rsidR="00CC6AA6" w:rsidRDefault="00102820" w:rsidP="00CC6AA6">
      <w:pPr>
        <w:spacing w:after="0" w:line="240" w:lineRule="auto"/>
        <w:jc w:val="center"/>
        <w:rPr>
          <w:rFonts w:ascii="Bookman Old Style" w:hAnsi="Bookman Old Style"/>
          <w:b/>
          <w:bCs/>
          <w:sz w:val="20"/>
          <w:szCs w:val="20"/>
        </w:rPr>
      </w:pPr>
      <w:r w:rsidRPr="00CC6AA6">
        <w:rPr>
          <w:rFonts w:ascii="Bookman Old Style" w:hAnsi="Bookman Old Style"/>
          <w:b/>
          <w:bCs/>
          <w:sz w:val="20"/>
          <w:szCs w:val="20"/>
        </w:rPr>
        <w:t>Capítulo III</w:t>
      </w:r>
    </w:p>
    <w:p w14:paraId="2AD0B16E" w14:textId="5958936A" w:rsidR="00CC6AA6" w:rsidRDefault="00102820" w:rsidP="00CC6AA6">
      <w:pPr>
        <w:spacing w:after="0" w:line="240" w:lineRule="auto"/>
        <w:jc w:val="center"/>
        <w:rPr>
          <w:rFonts w:ascii="Bookman Old Style" w:hAnsi="Bookman Old Style"/>
          <w:b/>
          <w:bCs/>
          <w:sz w:val="20"/>
          <w:szCs w:val="20"/>
        </w:rPr>
      </w:pPr>
      <w:r w:rsidRPr="00CC6AA6">
        <w:rPr>
          <w:rFonts w:ascii="Bookman Old Style" w:hAnsi="Bookman Old Style"/>
          <w:b/>
          <w:bCs/>
          <w:sz w:val="20"/>
          <w:szCs w:val="20"/>
        </w:rPr>
        <w:t>Organización y atribuciones del Jurado</w:t>
      </w:r>
    </w:p>
    <w:p w14:paraId="0D1959BF" w14:textId="77777777" w:rsidR="00CC6AA6" w:rsidRDefault="00CC6AA6" w:rsidP="00102820">
      <w:pPr>
        <w:spacing w:after="0" w:line="240" w:lineRule="auto"/>
        <w:jc w:val="both"/>
        <w:rPr>
          <w:rFonts w:ascii="Bookman Old Style" w:hAnsi="Bookman Old Style"/>
          <w:b/>
          <w:bCs/>
          <w:sz w:val="20"/>
          <w:szCs w:val="20"/>
        </w:rPr>
      </w:pPr>
    </w:p>
    <w:p w14:paraId="018E3FBF"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Jurado </w:t>
      </w:r>
    </w:p>
    <w:p w14:paraId="58C7167A" w14:textId="51C5073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Artículo 11.-</w:t>
      </w:r>
      <w:r w:rsidRPr="00102820">
        <w:rPr>
          <w:rFonts w:ascii="Bookman Old Style" w:hAnsi="Bookman Old Style"/>
          <w:sz w:val="20"/>
          <w:szCs w:val="20"/>
        </w:rPr>
        <w:t xml:space="preserve"> El Jurado será un cuerpo colegiado que se integrará para la premiación y el encargado de formular los dictámenes que se sometan al Consejo de Premiación para su aprobación.</w:t>
      </w:r>
      <w:r w:rsidR="00CC6AA6">
        <w:rPr>
          <w:rFonts w:ascii="Bookman Old Style" w:hAnsi="Bookman Old Style"/>
          <w:sz w:val="20"/>
          <w:szCs w:val="20"/>
        </w:rPr>
        <w:t xml:space="preserve"> </w:t>
      </w:r>
    </w:p>
    <w:p w14:paraId="0EB2B8ED" w14:textId="77777777" w:rsidR="00617F55" w:rsidRDefault="00617F55" w:rsidP="00102820">
      <w:pPr>
        <w:spacing w:after="0" w:line="240" w:lineRule="auto"/>
        <w:jc w:val="both"/>
        <w:rPr>
          <w:rFonts w:ascii="Bookman Old Style" w:hAnsi="Bookman Old Style"/>
          <w:sz w:val="20"/>
          <w:szCs w:val="20"/>
        </w:rPr>
      </w:pPr>
    </w:p>
    <w:p w14:paraId="2F91DD29"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Integración del Jurado </w:t>
      </w:r>
    </w:p>
    <w:p w14:paraId="2ABE5F28"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Artículo 12.-</w:t>
      </w:r>
      <w:r w:rsidRPr="00102820">
        <w:rPr>
          <w:rFonts w:ascii="Bookman Old Style" w:hAnsi="Bookman Old Style"/>
          <w:sz w:val="20"/>
          <w:szCs w:val="20"/>
        </w:rPr>
        <w:t xml:space="preserve"> El Jurado se integrará por: </w:t>
      </w:r>
    </w:p>
    <w:p w14:paraId="399C3D50" w14:textId="77777777" w:rsidR="00CC6AA6" w:rsidRDefault="00CC6AA6" w:rsidP="00102820">
      <w:pPr>
        <w:spacing w:after="0" w:line="240" w:lineRule="auto"/>
        <w:jc w:val="both"/>
        <w:rPr>
          <w:rFonts w:ascii="Bookman Old Style" w:hAnsi="Bookman Old Style"/>
          <w:sz w:val="20"/>
          <w:szCs w:val="20"/>
        </w:rPr>
      </w:pPr>
    </w:p>
    <w:p w14:paraId="07935048"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 xml:space="preserve">I. </w:t>
      </w:r>
      <w:r w:rsidRPr="00102820">
        <w:rPr>
          <w:rFonts w:ascii="Bookman Old Style" w:hAnsi="Bookman Old Style"/>
          <w:sz w:val="20"/>
          <w:szCs w:val="20"/>
        </w:rPr>
        <w:t xml:space="preserve">La persona titular del Instituto de Investigaciones, quien lo presidirá; </w:t>
      </w:r>
    </w:p>
    <w:p w14:paraId="51858D96" w14:textId="77777777" w:rsidR="00CC6AA6" w:rsidRDefault="00CC6AA6" w:rsidP="00102820">
      <w:pPr>
        <w:spacing w:after="0" w:line="240" w:lineRule="auto"/>
        <w:jc w:val="both"/>
        <w:rPr>
          <w:rFonts w:ascii="Bookman Old Style" w:hAnsi="Bookman Old Style"/>
          <w:sz w:val="20"/>
          <w:szCs w:val="20"/>
        </w:rPr>
      </w:pPr>
    </w:p>
    <w:p w14:paraId="3B3AEC41" w14:textId="397B7D60"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II.</w:t>
      </w:r>
      <w:r w:rsidRPr="00102820">
        <w:rPr>
          <w:rFonts w:ascii="Bookman Old Style" w:hAnsi="Bookman Old Style"/>
          <w:sz w:val="20"/>
          <w:szCs w:val="20"/>
        </w:rPr>
        <w:t xml:space="preserve"> La persona titular de la Primera Visitaduría General; </w:t>
      </w:r>
    </w:p>
    <w:p w14:paraId="60A70D0C" w14:textId="77777777" w:rsidR="00CC6AA6" w:rsidRDefault="00CC6AA6" w:rsidP="00102820">
      <w:pPr>
        <w:spacing w:after="0" w:line="240" w:lineRule="auto"/>
        <w:jc w:val="both"/>
        <w:rPr>
          <w:rFonts w:ascii="Bookman Old Style" w:hAnsi="Bookman Old Style"/>
          <w:sz w:val="20"/>
          <w:szCs w:val="20"/>
        </w:rPr>
      </w:pPr>
    </w:p>
    <w:p w14:paraId="051393C5"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III.</w:t>
      </w:r>
      <w:r w:rsidRPr="00102820">
        <w:rPr>
          <w:rFonts w:ascii="Bookman Old Style" w:hAnsi="Bookman Old Style"/>
          <w:sz w:val="20"/>
          <w:szCs w:val="20"/>
        </w:rPr>
        <w:t xml:space="preserve"> La persona titular de la Segunda Visitaduría General; </w:t>
      </w:r>
    </w:p>
    <w:p w14:paraId="582E5548" w14:textId="77777777" w:rsidR="00CC6AA6" w:rsidRDefault="00CC6AA6" w:rsidP="00102820">
      <w:pPr>
        <w:spacing w:after="0" w:line="240" w:lineRule="auto"/>
        <w:jc w:val="both"/>
        <w:rPr>
          <w:rFonts w:ascii="Bookman Old Style" w:hAnsi="Bookman Old Style"/>
          <w:sz w:val="20"/>
          <w:szCs w:val="20"/>
        </w:rPr>
      </w:pPr>
    </w:p>
    <w:p w14:paraId="0FD303EC"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IV.</w:t>
      </w:r>
      <w:r w:rsidRPr="00102820">
        <w:rPr>
          <w:rFonts w:ascii="Bookman Old Style" w:hAnsi="Bookman Old Style"/>
          <w:sz w:val="20"/>
          <w:szCs w:val="20"/>
        </w:rPr>
        <w:t xml:space="preserve"> La persona titular de la Secretaría General; </w:t>
      </w:r>
    </w:p>
    <w:p w14:paraId="1046192E" w14:textId="77777777" w:rsidR="00CC6AA6" w:rsidRDefault="00CC6AA6" w:rsidP="00102820">
      <w:pPr>
        <w:spacing w:after="0" w:line="240" w:lineRule="auto"/>
        <w:jc w:val="both"/>
        <w:rPr>
          <w:rFonts w:ascii="Bookman Old Style" w:hAnsi="Bookman Old Style"/>
          <w:sz w:val="20"/>
          <w:szCs w:val="20"/>
        </w:rPr>
      </w:pPr>
    </w:p>
    <w:p w14:paraId="547E3561" w14:textId="2D4A23A4"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V.</w:t>
      </w:r>
      <w:r w:rsidRPr="00102820">
        <w:rPr>
          <w:rFonts w:ascii="Bookman Old Style" w:hAnsi="Bookman Old Style"/>
          <w:sz w:val="20"/>
          <w:szCs w:val="20"/>
        </w:rPr>
        <w:t xml:space="preserve"> La persona titular de la Unidad Jurídica y Consultiva; </w:t>
      </w:r>
    </w:p>
    <w:p w14:paraId="17B0599E" w14:textId="77777777" w:rsidR="00CC6AA6" w:rsidRDefault="00CC6AA6" w:rsidP="00102820">
      <w:pPr>
        <w:spacing w:after="0" w:line="240" w:lineRule="auto"/>
        <w:jc w:val="both"/>
        <w:rPr>
          <w:rFonts w:ascii="Bookman Old Style" w:hAnsi="Bookman Old Style"/>
          <w:sz w:val="20"/>
          <w:szCs w:val="20"/>
        </w:rPr>
      </w:pPr>
    </w:p>
    <w:p w14:paraId="0B5D184A"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VI.</w:t>
      </w:r>
      <w:r w:rsidRPr="00102820">
        <w:rPr>
          <w:rFonts w:ascii="Bookman Old Style" w:hAnsi="Bookman Old Style"/>
          <w:sz w:val="20"/>
          <w:szCs w:val="20"/>
        </w:rPr>
        <w:t xml:space="preserve"> La persona titular de la Unidad de Comunicación Social; y </w:t>
      </w:r>
    </w:p>
    <w:p w14:paraId="0AE3C594" w14:textId="77777777" w:rsidR="00CC6AA6" w:rsidRDefault="00CC6AA6" w:rsidP="00102820">
      <w:pPr>
        <w:spacing w:after="0" w:line="240" w:lineRule="auto"/>
        <w:jc w:val="both"/>
        <w:rPr>
          <w:rFonts w:ascii="Bookman Old Style" w:hAnsi="Bookman Old Style"/>
          <w:sz w:val="20"/>
          <w:szCs w:val="20"/>
        </w:rPr>
      </w:pPr>
    </w:p>
    <w:p w14:paraId="722195C3"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VII.</w:t>
      </w:r>
      <w:r w:rsidRPr="00102820">
        <w:rPr>
          <w:rFonts w:ascii="Bookman Old Style" w:hAnsi="Bookman Old Style"/>
          <w:sz w:val="20"/>
          <w:szCs w:val="20"/>
        </w:rPr>
        <w:t xml:space="preserve"> Una persona servidora pública con un nivel jerárquicamente inmediato inferior al integrante del jurado a que se refiere la fracción I de este artículo, quien fungirá como titular de la Secretaría Técnica del Jurado. </w:t>
      </w:r>
    </w:p>
    <w:p w14:paraId="4EFDF7F8" w14:textId="77777777" w:rsidR="00CC6AA6" w:rsidRDefault="00CC6AA6" w:rsidP="00102820">
      <w:pPr>
        <w:spacing w:after="0" w:line="240" w:lineRule="auto"/>
        <w:jc w:val="both"/>
        <w:rPr>
          <w:rFonts w:ascii="Bookman Old Style" w:hAnsi="Bookman Old Style"/>
          <w:sz w:val="20"/>
          <w:szCs w:val="20"/>
        </w:rPr>
      </w:pPr>
    </w:p>
    <w:p w14:paraId="367B8967" w14:textId="77777777" w:rsidR="00CC6AA6"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Las personas integrantes del Jurado tendrán voz y voto, con excepción de la Secretaría Técnica, quien contará solo con voz. Por razones extraordinarias, podrán nombrar a un suplente que deberá contar con un nivel jerárquico inmediato inferior. </w:t>
      </w:r>
    </w:p>
    <w:p w14:paraId="57D88B3C" w14:textId="77777777" w:rsidR="00CC6AA6" w:rsidRDefault="00CC6AA6" w:rsidP="00102820">
      <w:pPr>
        <w:spacing w:after="0" w:line="240" w:lineRule="auto"/>
        <w:jc w:val="both"/>
        <w:rPr>
          <w:rFonts w:ascii="Bookman Old Style" w:hAnsi="Bookman Old Style"/>
          <w:sz w:val="20"/>
          <w:szCs w:val="20"/>
        </w:rPr>
      </w:pPr>
    </w:p>
    <w:p w14:paraId="3D7FD2EE"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Atribuciones de la Presidencia del Jurado </w:t>
      </w:r>
    </w:p>
    <w:p w14:paraId="03156467"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Artículo 13.-</w:t>
      </w:r>
      <w:r w:rsidRPr="00102820">
        <w:rPr>
          <w:rFonts w:ascii="Bookman Old Style" w:hAnsi="Bookman Old Style"/>
          <w:sz w:val="20"/>
          <w:szCs w:val="20"/>
        </w:rPr>
        <w:t xml:space="preserve"> Las atribuciones de la Presidencia del Jurado serán las siguientes: </w:t>
      </w:r>
    </w:p>
    <w:p w14:paraId="7194DD93" w14:textId="77777777" w:rsidR="00CC6AA6" w:rsidRDefault="00CC6AA6" w:rsidP="00102820">
      <w:pPr>
        <w:spacing w:after="0" w:line="240" w:lineRule="auto"/>
        <w:jc w:val="both"/>
        <w:rPr>
          <w:rFonts w:ascii="Bookman Old Style" w:hAnsi="Bookman Old Style"/>
          <w:sz w:val="20"/>
          <w:szCs w:val="20"/>
        </w:rPr>
      </w:pPr>
    </w:p>
    <w:p w14:paraId="5069C560"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w:t>
      </w:r>
      <w:r w:rsidRPr="00102820">
        <w:rPr>
          <w:rFonts w:ascii="Bookman Old Style" w:hAnsi="Bookman Old Style"/>
          <w:sz w:val="20"/>
          <w:szCs w:val="20"/>
        </w:rPr>
        <w:t xml:space="preserve"> Realizar el análisis de las propuestas de candidatura presentadas por la persona titular de la Presidencia de la Comisión o por el Consejo Consultivo; </w:t>
      </w:r>
    </w:p>
    <w:p w14:paraId="33B993EC" w14:textId="77777777" w:rsidR="00CC6AA6" w:rsidRDefault="00CC6AA6" w:rsidP="00102820">
      <w:pPr>
        <w:spacing w:after="0" w:line="240" w:lineRule="auto"/>
        <w:jc w:val="both"/>
        <w:rPr>
          <w:rFonts w:ascii="Bookman Old Style" w:hAnsi="Bookman Old Style"/>
          <w:sz w:val="20"/>
          <w:szCs w:val="20"/>
        </w:rPr>
      </w:pPr>
    </w:p>
    <w:p w14:paraId="6DEFDF7A" w14:textId="04C5CF9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II.</w:t>
      </w:r>
      <w:r w:rsidRPr="00102820">
        <w:rPr>
          <w:rFonts w:ascii="Bookman Old Style" w:hAnsi="Bookman Old Style"/>
          <w:sz w:val="20"/>
          <w:szCs w:val="20"/>
        </w:rPr>
        <w:t xml:space="preserve"> Convocar a sesión a los miembros del Jurado con un día natural de anticipación; </w:t>
      </w:r>
    </w:p>
    <w:p w14:paraId="639D2BA2" w14:textId="77777777" w:rsidR="00CC6AA6" w:rsidRDefault="00CC6AA6" w:rsidP="00102820">
      <w:pPr>
        <w:spacing w:after="0" w:line="240" w:lineRule="auto"/>
        <w:jc w:val="both"/>
        <w:rPr>
          <w:rFonts w:ascii="Bookman Old Style" w:hAnsi="Bookman Old Style"/>
          <w:sz w:val="20"/>
          <w:szCs w:val="20"/>
        </w:rPr>
      </w:pPr>
    </w:p>
    <w:p w14:paraId="1EB36182" w14:textId="265D47EE"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III.</w:t>
      </w:r>
      <w:r w:rsidRPr="00102820">
        <w:rPr>
          <w:rFonts w:ascii="Bookman Old Style" w:hAnsi="Bookman Old Style"/>
          <w:sz w:val="20"/>
          <w:szCs w:val="20"/>
        </w:rPr>
        <w:t xml:space="preserve"> Someter a dictamen las propuestas de candidatura; </w:t>
      </w:r>
    </w:p>
    <w:p w14:paraId="276B0FAF" w14:textId="77777777" w:rsidR="00CC6AA6" w:rsidRDefault="00CC6AA6" w:rsidP="00102820">
      <w:pPr>
        <w:spacing w:after="0" w:line="240" w:lineRule="auto"/>
        <w:jc w:val="both"/>
        <w:rPr>
          <w:rFonts w:ascii="Bookman Old Style" w:hAnsi="Bookman Old Style"/>
          <w:sz w:val="20"/>
          <w:szCs w:val="20"/>
        </w:rPr>
      </w:pPr>
    </w:p>
    <w:p w14:paraId="39430376"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IV.</w:t>
      </w:r>
      <w:r w:rsidRPr="00102820">
        <w:rPr>
          <w:rFonts w:ascii="Bookman Old Style" w:hAnsi="Bookman Old Style"/>
          <w:sz w:val="20"/>
          <w:szCs w:val="20"/>
        </w:rPr>
        <w:t xml:space="preserve"> Elaborar y resguardar las actas correspondientes; </w:t>
      </w:r>
    </w:p>
    <w:p w14:paraId="26BFE866" w14:textId="77777777" w:rsidR="00CC6AA6" w:rsidRDefault="00CC6AA6" w:rsidP="00102820">
      <w:pPr>
        <w:spacing w:after="0" w:line="240" w:lineRule="auto"/>
        <w:jc w:val="both"/>
        <w:rPr>
          <w:rFonts w:ascii="Bookman Old Style" w:hAnsi="Bookman Old Style"/>
          <w:sz w:val="20"/>
          <w:szCs w:val="20"/>
        </w:rPr>
      </w:pPr>
    </w:p>
    <w:p w14:paraId="6B0A0D3E" w14:textId="5AE88EEC"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V.</w:t>
      </w:r>
      <w:r w:rsidRPr="00102820">
        <w:rPr>
          <w:rFonts w:ascii="Bookman Old Style" w:hAnsi="Bookman Old Style"/>
          <w:sz w:val="20"/>
          <w:szCs w:val="20"/>
        </w:rPr>
        <w:t xml:space="preserve"> Rendir un informe de los dictámenes ante el Consejo de Premiación; y </w:t>
      </w:r>
    </w:p>
    <w:p w14:paraId="66EF3407" w14:textId="77777777" w:rsidR="00CC6AA6" w:rsidRDefault="00CC6AA6" w:rsidP="00102820">
      <w:pPr>
        <w:spacing w:after="0" w:line="240" w:lineRule="auto"/>
        <w:jc w:val="both"/>
        <w:rPr>
          <w:rFonts w:ascii="Bookman Old Style" w:hAnsi="Bookman Old Style"/>
          <w:sz w:val="20"/>
          <w:szCs w:val="20"/>
        </w:rPr>
      </w:pPr>
    </w:p>
    <w:p w14:paraId="53579126"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VI.</w:t>
      </w:r>
      <w:r w:rsidRPr="00102820">
        <w:rPr>
          <w:rFonts w:ascii="Bookman Old Style" w:hAnsi="Bookman Old Style"/>
          <w:sz w:val="20"/>
          <w:szCs w:val="20"/>
        </w:rPr>
        <w:t xml:space="preserve"> Designar a la persona servidora pública con un nivel jerárquicamente inmediato inferior como titular de la Secretaría Técnica del Jurado. </w:t>
      </w:r>
    </w:p>
    <w:p w14:paraId="776E76CF" w14:textId="77777777" w:rsidR="00CC6AA6" w:rsidRDefault="00CC6AA6" w:rsidP="00102820">
      <w:pPr>
        <w:spacing w:after="0" w:line="240" w:lineRule="auto"/>
        <w:jc w:val="both"/>
        <w:rPr>
          <w:rFonts w:ascii="Bookman Old Style" w:hAnsi="Bookman Old Style"/>
          <w:sz w:val="20"/>
          <w:szCs w:val="20"/>
        </w:rPr>
      </w:pPr>
    </w:p>
    <w:p w14:paraId="7923717E" w14:textId="77777777" w:rsidR="00CC6AA6" w:rsidRDefault="00102820" w:rsidP="00102820">
      <w:pPr>
        <w:spacing w:after="0" w:line="240" w:lineRule="auto"/>
        <w:jc w:val="both"/>
        <w:rPr>
          <w:rFonts w:ascii="Bookman Old Style" w:hAnsi="Bookman Old Style"/>
          <w:sz w:val="20"/>
          <w:szCs w:val="20"/>
        </w:rPr>
      </w:pPr>
      <w:r w:rsidRPr="00102820">
        <w:rPr>
          <w:rFonts w:ascii="Bookman Old Style" w:hAnsi="Bookman Old Style"/>
          <w:sz w:val="20"/>
          <w:szCs w:val="20"/>
        </w:rPr>
        <w:t xml:space="preserve">Para la ejecución de lo señalado en las fracciones I a V, la persona titular de la Presidencia del Jurado se apoyará en la Secretaría Técnica. </w:t>
      </w:r>
    </w:p>
    <w:p w14:paraId="38AB7A2E" w14:textId="77777777" w:rsidR="00CC6AA6" w:rsidRDefault="00CC6AA6" w:rsidP="00102820">
      <w:pPr>
        <w:spacing w:after="0" w:line="240" w:lineRule="auto"/>
        <w:jc w:val="both"/>
        <w:rPr>
          <w:rFonts w:ascii="Bookman Old Style" w:hAnsi="Bookman Old Style"/>
          <w:sz w:val="20"/>
          <w:szCs w:val="20"/>
        </w:rPr>
      </w:pPr>
    </w:p>
    <w:p w14:paraId="7BFA911E"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Dictaminación del Jurado </w:t>
      </w:r>
    </w:p>
    <w:p w14:paraId="0BEF4021"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Artículo 14.-</w:t>
      </w:r>
      <w:r w:rsidRPr="00102820">
        <w:rPr>
          <w:rFonts w:ascii="Bookman Old Style" w:hAnsi="Bookman Old Style"/>
          <w:sz w:val="20"/>
          <w:szCs w:val="20"/>
        </w:rPr>
        <w:t xml:space="preserve"> Para la dictaminación, las propuestas de candidatura requerirán la mayoría de </w:t>
      </w:r>
      <w:proofErr w:type="gramStart"/>
      <w:r w:rsidRPr="00102820">
        <w:rPr>
          <w:rFonts w:ascii="Bookman Old Style" w:hAnsi="Bookman Old Style"/>
          <w:sz w:val="20"/>
          <w:szCs w:val="20"/>
        </w:rPr>
        <w:t>votos</w:t>
      </w:r>
      <w:proofErr w:type="gramEnd"/>
      <w:r w:rsidRPr="00102820">
        <w:rPr>
          <w:rFonts w:ascii="Bookman Old Style" w:hAnsi="Bookman Old Style"/>
          <w:sz w:val="20"/>
          <w:szCs w:val="20"/>
        </w:rPr>
        <w:t xml:space="preserve"> de los integrantes del Jurado y, en caso de empate, la persona titular de la Presidencia del Jurado tendrá voto de calidad. </w:t>
      </w:r>
    </w:p>
    <w:p w14:paraId="4F9D7DB9" w14:textId="77777777" w:rsidR="00CC6AA6" w:rsidRDefault="00CC6AA6" w:rsidP="00102820">
      <w:pPr>
        <w:spacing w:after="0" w:line="240" w:lineRule="auto"/>
        <w:jc w:val="both"/>
        <w:rPr>
          <w:rFonts w:ascii="Bookman Old Style" w:hAnsi="Bookman Old Style"/>
          <w:sz w:val="20"/>
          <w:szCs w:val="20"/>
        </w:rPr>
      </w:pPr>
    </w:p>
    <w:p w14:paraId="088B75AD"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Naturaleza del Jurado </w:t>
      </w:r>
    </w:p>
    <w:p w14:paraId="27C75596"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Artículo 15.-</w:t>
      </w:r>
      <w:r w:rsidRPr="00102820">
        <w:rPr>
          <w:rFonts w:ascii="Bookman Old Style" w:hAnsi="Bookman Old Style"/>
          <w:sz w:val="20"/>
          <w:szCs w:val="20"/>
        </w:rPr>
        <w:t xml:space="preserve"> Las atribuciones realizadas por los integrantes del Jurado serán de carácter honorario, por lo que no podrán recibir retribución alguna por este concepto. </w:t>
      </w:r>
    </w:p>
    <w:p w14:paraId="050E968A" w14:textId="77777777" w:rsidR="00CC6AA6" w:rsidRDefault="00CC6AA6" w:rsidP="00102820">
      <w:pPr>
        <w:spacing w:after="0" w:line="240" w:lineRule="auto"/>
        <w:jc w:val="both"/>
        <w:rPr>
          <w:rFonts w:ascii="Bookman Old Style" w:hAnsi="Bookman Old Style"/>
          <w:sz w:val="20"/>
          <w:szCs w:val="20"/>
        </w:rPr>
      </w:pPr>
    </w:p>
    <w:p w14:paraId="10A5C350" w14:textId="479F135E" w:rsidR="00CC6AA6" w:rsidRDefault="00102820" w:rsidP="00CC6AA6">
      <w:pPr>
        <w:spacing w:after="0" w:line="240" w:lineRule="auto"/>
        <w:jc w:val="center"/>
        <w:rPr>
          <w:rFonts w:ascii="Bookman Old Style" w:hAnsi="Bookman Old Style"/>
          <w:b/>
          <w:bCs/>
          <w:sz w:val="20"/>
          <w:szCs w:val="20"/>
        </w:rPr>
      </w:pPr>
      <w:r w:rsidRPr="00CC6AA6">
        <w:rPr>
          <w:rFonts w:ascii="Bookman Old Style" w:hAnsi="Bookman Old Style"/>
          <w:b/>
          <w:bCs/>
          <w:sz w:val="20"/>
          <w:szCs w:val="20"/>
        </w:rPr>
        <w:t>Capítulo IV</w:t>
      </w:r>
    </w:p>
    <w:p w14:paraId="2E224E88" w14:textId="3CB6E081" w:rsidR="00CC6AA6" w:rsidRDefault="00102820" w:rsidP="00CC6AA6">
      <w:pPr>
        <w:spacing w:after="0" w:line="240" w:lineRule="auto"/>
        <w:jc w:val="center"/>
        <w:rPr>
          <w:rFonts w:ascii="Bookman Old Style" w:hAnsi="Bookman Old Style"/>
          <w:b/>
          <w:bCs/>
          <w:sz w:val="20"/>
          <w:szCs w:val="20"/>
        </w:rPr>
      </w:pPr>
      <w:r w:rsidRPr="00CC6AA6">
        <w:rPr>
          <w:rFonts w:ascii="Bookman Old Style" w:hAnsi="Bookman Old Style"/>
          <w:b/>
          <w:bCs/>
          <w:sz w:val="20"/>
          <w:szCs w:val="20"/>
        </w:rPr>
        <w:t>Procedimiento</w:t>
      </w:r>
    </w:p>
    <w:p w14:paraId="22EBB582" w14:textId="77777777" w:rsidR="00CC6AA6" w:rsidRDefault="00CC6AA6" w:rsidP="00102820">
      <w:pPr>
        <w:spacing w:after="0" w:line="240" w:lineRule="auto"/>
        <w:jc w:val="both"/>
        <w:rPr>
          <w:rFonts w:ascii="Bookman Old Style" w:hAnsi="Bookman Old Style"/>
          <w:b/>
          <w:bCs/>
          <w:sz w:val="20"/>
          <w:szCs w:val="20"/>
        </w:rPr>
      </w:pPr>
    </w:p>
    <w:p w14:paraId="10BAA3C0" w14:textId="752B8DCC"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Iniciativa de propuestas de candidatura </w:t>
      </w:r>
    </w:p>
    <w:p w14:paraId="0ACDAAA3"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 xml:space="preserve">Artículo 16.- </w:t>
      </w:r>
      <w:r w:rsidRPr="00102820">
        <w:rPr>
          <w:rFonts w:ascii="Bookman Old Style" w:hAnsi="Bookman Old Style"/>
          <w:sz w:val="20"/>
          <w:szCs w:val="20"/>
        </w:rPr>
        <w:t xml:space="preserve">La iniciativa de propuestas de candidatura para la Presea al Mérito en Derechos Humanos podrá ser presentada por: </w:t>
      </w:r>
    </w:p>
    <w:p w14:paraId="2204761D" w14:textId="77777777" w:rsidR="00CC6AA6" w:rsidRDefault="00CC6AA6" w:rsidP="00102820">
      <w:pPr>
        <w:spacing w:after="0" w:line="240" w:lineRule="auto"/>
        <w:jc w:val="both"/>
        <w:rPr>
          <w:rFonts w:ascii="Bookman Old Style" w:hAnsi="Bookman Old Style"/>
          <w:sz w:val="20"/>
          <w:szCs w:val="20"/>
        </w:rPr>
      </w:pPr>
    </w:p>
    <w:p w14:paraId="0517EA93"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w:t>
      </w:r>
      <w:r w:rsidRPr="00102820">
        <w:rPr>
          <w:rFonts w:ascii="Bookman Old Style" w:hAnsi="Bookman Old Style"/>
          <w:sz w:val="20"/>
          <w:szCs w:val="20"/>
        </w:rPr>
        <w:t xml:space="preserve"> La persona titular de la Presidencia de la Comisión; o </w:t>
      </w:r>
    </w:p>
    <w:p w14:paraId="597871DC" w14:textId="77777777" w:rsidR="00CC6AA6" w:rsidRDefault="00CC6AA6" w:rsidP="00102820">
      <w:pPr>
        <w:spacing w:after="0" w:line="240" w:lineRule="auto"/>
        <w:jc w:val="both"/>
        <w:rPr>
          <w:rFonts w:ascii="Bookman Old Style" w:hAnsi="Bookman Old Style"/>
          <w:sz w:val="20"/>
          <w:szCs w:val="20"/>
        </w:rPr>
      </w:pPr>
    </w:p>
    <w:p w14:paraId="4564D2DA"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II.</w:t>
      </w:r>
      <w:r w:rsidRPr="00102820">
        <w:rPr>
          <w:rFonts w:ascii="Bookman Old Style" w:hAnsi="Bookman Old Style"/>
          <w:sz w:val="20"/>
          <w:szCs w:val="20"/>
        </w:rPr>
        <w:t xml:space="preserve"> El Consejo Consultivo, mediante acuerdo de la mayoría de sus integrantes. </w:t>
      </w:r>
    </w:p>
    <w:p w14:paraId="535AB708" w14:textId="77777777" w:rsidR="00CC6AA6" w:rsidRDefault="00CC6AA6" w:rsidP="00102820">
      <w:pPr>
        <w:spacing w:after="0" w:line="240" w:lineRule="auto"/>
        <w:jc w:val="both"/>
        <w:rPr>
          <w:rFonts w:ascii="Bookman Old Style" w:hAnsi="Bookman Old Style"/>
          <w:sz w:val="20"/>
          <w:szCs w:val="20"/>
        </w:rPr>
      </w:pPr>
    </w:p>
    <w:p w14:paraId="78638770"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Requisitos para las propuestas de candidatura </w:t>
      </w:r>
    </w:p>
    <w:p w14:paraId="5A374EF4"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 xml:space="preserve">Artículo 17.- </w:t>
      </w:r>
      <w:r w:rsidRPr="00102820">
        <w:rPr>
          <w:rFonts w:ascii="Bookman Old Style" w:hAnsi="Bookman Old Style"/>
          <w:sz w:val="20"/>
          <w:szCs w:val="20"/>
        </w:rPr>
        <w:t xml:space="preserve">La propuesta deberá ir acompañada de la documentación siguiente: </w:t>
      </w:r>
    </w:p>
    <w:p w14:paraId="2D38A736" w14:textId="77777777" w:rsidR="00CC6AA6" w:rsidRDefault="00CC6AA6" w:rsidP="00102820">
      <w:pPr>
        <w:spacing w:after="0" w:line="240" w:lineRule="auto"/>
        <w:jc w:val="both"/>
        <w:rPr>
          <w:rFonts w:ascii="Bookman Old Style" w:hAnsi="Bookman Old Style"/>
          <w:sz w:val="20"/>
          <w:szCs w:val="20"/>
        </w:rPr>
      </w:pPr>
    </w:p>
    <w:p w14:paraId="79717B41"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w:t>
      </w:r>
      <w:r w:rsidRPr="00102820">
        <w:rPr>
          <w:rFonts w:ascii="Bookman Old Style" w:hAnsi="Bookman Old Style"/>
          <w:sz w:val="20"/>
          <w:szCs w:val="20"/>
        </w:rPr>
        <w:t xml:space="preserve"> Memoria de la o las personas postuladas que contenga los méritos de carácter social, cultural, académico o científico en la promoción y defensa de los derechos humanos; </w:t>
      </w:r>
    </w:p>
    <w:p w14:paraId="368580C8" w14:textId="77777777" w:rsidR="00CC6AA6" w:rsidRDefault="00CC6AA6" w:rsidP="00102820">
      <w:pPr>
        <w:spacing w:after="0" w:line="240" w:lineRule="auto"/>
        <w:jc w:val="both"/>
        <w:rPr>
          <w:rFonts w:ascii="Bookman Old Style" w:hAnsi="Bookman Old Style"/>
          <w:sz w:val="20"/>
          <w:szCs w:val="20"/>
        </w:rPr>
      </w:pPr>
    </w:p>
    <w:p w14:paraId="3145D9AA"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II.</w:t>
      </w:r>
      <w:r w:rsidRPr="00102820">
        <w:rPr>
          <w:rFonts w:ascii="Bookman Old Style" w:hAnsi="Bookman Old Style"/>
          <w:sz w:val="20"/>
          <w:szCs w:val="20"/>
        </w:rPr>
        <w:t xml:space="preserve"> Currículum vitae de la persona postulada; y </w:t>
      </w:r>
    </w:p>
    <w:p w14:paraId="51401DD0" w14:textId="77777777" w:rsidR="00CC6AA6" w:rsidRDefault="00CC6AA6" w:rsidP="00102820">
      <w:pPr>
        <w:spacing w:after="0" w:line="240" w:lineRule="auto"/>
        <w:jc w:val="both"/>
        <w:rPr>
          <w:rFonts w:ascii="Bookman Old Style" w:hAnsi="Bookman Old Style"/>
          <w:sz w:val="20"/>
          <w:szCs w:val="20"/>
        </w:rPr>
      </w:pPr>
    </w:p>
    <w:p w14:paraId="476F6D64"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III.</w:t>
      </w:r>
      <w:r w:rsidRPr="00102820">
        <w:rPr>
          <w:rFonts w:ascii="Bookman Old Style" w:hAnsi="Bookman Old Style"/>
          <w:sz w:val="20"/>
          <w:szCs w:val="20"/>
        </w:rPr>
        <w:t xml:space="preserve"> Documentales que sirvan para robustecer la propuesta. </w:t>
      </w:r>
    </w:p>
    <w:p w14:paraId="4284FAD2" w14:textId="77777777" w:rsidR="00CC6AA6" w:rsidRDefault="00CC6AA6" w:rsidP="00102820">
      <w:pPr>
        <w:spacing w:after="0" w:line="240" w:lineRule="auto"/>
        <w:jc w:val="both"/>
        <w:rPr>
          <w:rFonts w:ascii="Bookman Old Style" w:hAnsi="Bookman Old Style"/>
          <w:sz w:val="20"/>
          <w:szCs w:val="20"/>
        </w:rPr>
      </w:pPr>
    </w:p>
    <w:p w14:paraId="79DF0857"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Análisis de las propuestas de candidatura </w:t>
      </w:r>
    </w:p>
    <w:p w14:paraId="2119652B" w14:textId="77777777" w:rsidR="00CC6AA6"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 xml:space="preserve">Artículo 18.- </w:t>
      </w:r>
      <w:r w:rsidRPr="00102820">
        <w:rPr>
          <w:rFonts w:ascii="Bookman Old Style" w:hAnsi="Bookman Old Style"/>
          <w:sz w:val="20"/>
          <w:szCs w:val="20"/>
        </w:rPr>
        <w:t xml:space="preserve">Las propuestas de candidatura que cumplan con los requisitos establecidos en el presente Reglamento deberán ser analizadas por el Jurado, y se integrarán expedientes de cada una de ellas para su dictamen. </w:t>
      </w:r>
    </w:p>
    <w:p w14:paraId="627132D1" w14:textId="77777777" w:rsidR="00CC6AA6" w:rsidRDefault="00CC6AA6" w:rsidP="00102820">
      <w:pPr>
        <w:spacing w:after="0" w:line="240" w:lineRule="auto"/>
        <w:jc w:val="both"/>
        <w:rPr>
          <w:rFonts w:ascii="Bookman Old Style" w:hAnsi="Bookman Old Style"/>
          <w:sz w:val="20"/>
          <w:szCs w:val="20"/>
        </w:rPr>
      </w:pPr>
    </w:p>
    <w:p w14:paraId="37E59DE3" w14:textId="77777777" w:rsidR="00CC6AA6" w:rsidRDefault="00102820" w:rsidP="00102820">
      <w:pPr>
        <w:spacing w:after="0" w:line="240" w:lineRule="auto"/>
        <w:jc w:val="both"/>
        <w:rPr>
          <w:rFonts w:ascii="Bookman Old Style" w:hAnsi="Bookman Old Style"/>
          <w:b/>
          <w:bCs/>
          <w:sz w:val="20"/>
          <w:szCs w:val="20"/>
        </w:rPr>
      </w:pPr>
      <w:r w:rsidRPr="00CC6AA6">
        <w:rPr>
          <w:rFonts w:ascii="Bookman Old Style" w:hAnsi="Bookman Old Style"/>
          <w:b/>
          <w:bCs/>
          <w:sz w:val="20"/>
          <w:szCs w:val="20"/>
        </w:rPr>
        <w:t xml:space="preserve">Informe de los dictámenes del Jurado </w:t>
      </w:r>
    </w:p>
    <w:p w14:paraId="5F898854" w14:textId="77777777" w:rsidR="00EA7DBC" w:rsidRDefault="00102820" w:rsidP="00102820">
      <w:pPr>
        <w:spacing w:after="0" w:line="240" w:lineRule="auto"/>
        <w:jc w:val="both"/>
        <w:rPr>
          <w:rFonts w:ascii="Bookman Old Style" w:hAnsi="Bookman Old Style"/>
          <w:sz w:val="20"/>
          <w:szCs w:val="20"/>
        </w:rPr>
      </w:pPr>
      <w:r w:rsidRPr="00CC6AA6">
        <w:rPr>
          <w:rFonts w:ascii="Bookman Old Style" w:hAnsi="Bookman Old Style"/>
          <w:b/>
          <w:bCs/>
          <w:sz w:val="20"/>
          <w:szCs w:val="20"/>
        </w:rPr>
        <w:t>Artículo 19.-</w:t>
      </w:r>
      <w:r w:rsidRPr="00102820">
        <w:rPr>
          <w:rFonts w:ascii="Bookman Old Style" w:hAnsi="Bookman Old Style"/>
          <w:sz w:val="20"/>
          <w:szCs w:val="20"/>
        </w:rPr>
        <w:t xml:space="preserve"> Los dictámenes realizados por el Jurado serán hechos del conocimiento del Consejo de Premiación en términos del presente Reglamento. </w:t>
      </w:r>
    </w:p>
    <w:p w14:paraId="40B1D1D5" w14:textId="77777777" w:rsidR="00EA7DBC" w:rsidRDefault="00EA7DBC" w:rsidP="00102820">
      <w:pPr>
        <w:spacing w:after="0" w:line="240" w:lineRule="auto"/>
        <w:jc w:val="both"/>
        <w:rPr>
          <w:rFonts w:ascii="Bookman Old Style" w:hAnsi="Bookman Old Style"/>
          <w:sz w:val="20"/>
          <w:szCs w:val="20"/>
        </w:rPr>
      </w:pPr>
    </w:p>
    <w:p w14:paraId="1F75B78E" w14:textId="77777777" w:rsidR="00EA7DBC" w:rsidRDefault="00102820" w:rsidP="00102820">
      <w:pPr>
        <w:spacing w:after="0" w:line="240" w:lineRule="auto"/>
        <w:jc w:val="both"/>
        <w:rPr>
          <w:rFonts w:ascii="Bookman Old Style" w:hAnsi="Bookman Old Style"/>
          <w:b/>
          <w:bCs/>
          <w:sz w:val="20"/>
          <w:szCs w:val="20"/>
        </w:rPr>
      </w:pPr>
      <w:r w:rsidRPr="00EA7DBC">
        <w:rPr>
          <w:rFonts w:ascii="Bookman Old Style" w:hAnsi="Bookman Old Style"/>
          <w:b/>
          <w:bCs/>
          <w:sz w:val="20"/>
          <w:szCs w:val="20"/>
        </w:rPr>
        <w:t xml:space="preserve">Valoración de las propuestas de candidatura </w:t>
      </w:r>
    </w:p>
    <w:p w14:paraId="29B57569" w14:textId="77777777" w:rsidR="00EA7DBC" w:rsidRDefault="00102820" w:rsidP="00102820">
      <w:pPr>
        <w:spacing w:after="0" w:line="240" w:lineRule="auto"/>
        <w:jc w:val="both"/>
        <w:rPr>
          <w:rFonts w:ascii="Bookman Old Style" w:hAnsi="Bookman Old Style"/>
          <w:sz w:val="20"/>
          <w:szCs w:val="20"/>
        </w:rPr>
      </w:pPr>
      <w:r w:rsidRPr="00EA7DBC">
        <w:rPr>
          <w:rFonts w:ascii="Bookman Old Style" w:hAnsi="Bookman Old Style"/>
          <w:b/>
          <w:bCs/>
          <w:sz w:val="20"/>
          <w:szCs w:val="20"/>
        </w:rPr>
        <w:t xml:space="preserve">Artículo 20.- </w:t>
      </w:r>
      <w:r w:rsidRPr="00102820">
        <w:rPr>
          <w:rFonts w:ascii="Bookman Old Style" w:hAnsi="Bookman Old Style"/>
          <w:sz w:val="20"/>
          <w:szCs w:val="20"/>
        </w:rPr>
        <w:t xml:space="preserve">La valoración de las propuestas de candidatura se sujetará a las reglas de la lógica y la experiencia, así como a los mecanismos establecidos de común acuerdo por las personas integrantes del Jurado. </w:t>
      </w:r>
    </w:p>
    <w:p w14:paraId="3490E307" w14:textId="77777777" w:rsidR="00EA7DBC" w:rsidRDefault="00EA7DBC" w:rsidP="00102820">
      <w:pPr>
        <w:spacing w:after="0" w:line="240" w:lineRule="auto"/>
        <w:jc w:val="both"/>
        <w:rPr>
          <w:rFonts w:ascii="Bookman Old Style" w:hAnsi="Bookman Old Style"/>
          <w:sz w:val="20"/>
          <w:szCs w:val="20"/>
        </w:rPr>
      </w:pPr>
    </w:p>
    <w:p w14:paraId="15C706D4" w14:textId="77777777" w:rsidR="00EA7DBC" w:rsidRDefault="00102820" w:rsidP="00102820">
      <w:pPr>
        <w:spacing w:after="0" w:line="240" w:lineRule="auto"/>
        <w:jc w:val="both"/>
        <w:rPr>
          <w:rFonts w:ascii="Bookman Old Style" w:hAnsi="Bookman Old Style"/>
          <w:b/>
          <w:bCs/>
          <w:sz w:val="20"/>
          <w:szCs w:val="20"/>
        </w:rPr>
      </w:pPr>
      <w:r w:rsidRPr="00EA7DBC">
        <w:rPr>
          <w:rFonts w:ascii="Bookman Old Style" w:hAnsi="Bookman Old Style"/>
          <w:b/>
          <w:bCs/>
          <w:sz w:val="20"/>
          <w:szCs w:val="20"/>
        </w:rPr>
        <w:lastRenderedPageBreak/>
        <w:t xml:space="preserve">Resoluciones del Consejo de Premiación </w:t>
      </w:r>
    </w:p>
    <w:p w14:paraId="19A32099" w14:textId="77777777" w:rsidR="00EA7DBC" w:rsidRDefault="00102820" w:rsidP="00102820">
      <w:pPr>
        <w:spacing w:after="0" w:line="240" w:lineRule="auto"/>
        <w:jc w:val="both"/>
        <w:rPr>
          <w:rFonts w:ascii="Bookman Old Style" w:hAnsi="Bookman Old Style"/>
          <w:sz w:val="20"/>
          <w:szCs w:val="20"/>
        </w:rPr>
      </w:pPr>
      <w:r w:rsidRPr="00EA7DBC">
        <w:rPr>
          <w:rFonts w:ascii="Bookman Old Style" w:hAnsi="Bookman Old Style"/>
          <w:b/>
          <w:bCs/>
          <w:sz w:val="20"/>
          <w:szCs w:val="20"/>
        </w:rPr>
        <w:t>Artículo 21.-</w:t>
      </w:r>
      <w:r w:rsidRPr="00102820">
        <w:rPr>
          <w:rFonts w:ascii="Bookman Old Style" w:hAnsi="Bookman Old Style"/>
          <w:sz w:val="20"/>
          <w:szCs w:val="20"/>
        </w:rPr>
        <w:t xml:space="preserve"> El dictamen alcanzado por el Jurado será presentado ante el Consejo de Premiación, quien lo someterá a votación para su aprobación. En caso de que la votación resulte favorable, el Consejo de Premiación emitirá una resolución que será inapelable y no admitirá recurso alguno. </w:t>
      </w:r>
    </w:p>
    <w:p w14:paraId="34A57F91" w14:textId="77777777" w:rsidR="00EA7DBC" w:rsidRDefault="00EA7DBC" w:rsidP="00102820">
      <w:pPr>
        <w:spacing w:after="0" w:line="240" w:lineRule="auto"/>
        <w:jc w:val="both"/>
        <w:rPr>
          <w:rFonts w:ascii="Bookman Old Style" w:hAnsi="Bookman Old Style"/>
          <w:sz w:val="20"/>
          <w:szCs w:val="20"/>
        </w:rPr>
      </w:pPr>
    </w:p>
    <w:p w14:paraId="5A6E01E3" w14:textId="77777777" w:rsidR="00EA7DBC" w:rsidRDefault="00102820" w:rsidP="00102820">
      <w:pPr>
        <w:spacing w:after="0" w:line="240" w:lineRule="auto"/>
        <w:jc w:val="both"/>
        <w:rPr>
          <w:rFonts w:ascii="Bookman Old Style" w:hAnsi="Bookman Old Style"/>
          <w:b/>
          <w:bCs/>
          <w:sz w:val="20"/>
          <w:szCs w:val="20"/>
        </w:rPr>
      </w:pPr>
      <w:r w:rsidRPr="00EA7DBC">
        <w:rPr>
          <w:rFonts w:ascii="Bookman Old Style" w:hAnsi="Bookman Old Style"/>
          <w:b/>
          <w:bCs/>
          <w:sz w:val="20"/>
          <w:szCs w:val="20"/>
        </w:rPr>
        <w:t xml:space="preserve">Publicación de las Resoluciones del Consejo de Premiación </w:t>
      </w:r>
    </w:p>
    <w:p w14:paraId="698D4A35" w14:textId="77777777" w:rsidR="00EA7DBC" w:rsidRDefault="00102820" w:rsidP="00102820">
      <w:pPr>
        <w:spacing w:after="0" w:line="240" w:lineRule="auto"/>
        <w:jc w:val="both"/>
        <w:rPr>
          <w:rFonts w:ascii="Bookman Old Style" w:hAnsi="Bookman Old Style"/>
          <w:sz w:val="20"/>
          <w:szCs w:val="20"/>
        </w:rPr>
      </w:pPr>
      <w:r w:rsidRPr="00EA7DBC">
        <w:rPr>
          <w:rFonts w:ascii="Bookman Old Style" w:hAnsi="Bookman Old Style"/>
          <w:b/>
          <w:bCs/>
          <w:sz w:val="20"/>
          <w:szCs w:val="20"/>
        </w:rPr>
        <w:t>Artículo 22.-</w:t>
      </w:r>
      <w:r w:rsidRPr="00102820">
        <w:rPr>
          <w:rFonts w:ascii="Bookman Old Style" w:hAnsi="Bookman Old Style"/>
          <w:sz w:val="20"/>
          <w:szCs w:val="20"/>
        </w:rPr>
        <w:t xml:space="preserve"> La resolución a que se refiere el artículo anterior, deberá ser publicada en la Gaceta de Derechos Humanos, órgano Informativo de la Comisión de Derechos Humanos del Estado de México, así como en el Periódico Oficial, “Gaceta del Gobierno” y será difundida en los medios de comunicación. </w:t>
      </w:r>
    </w:p>
    <w:p w14:paraId="71B250F3" w14:textId="77777777" w:rsidR="00EA7DBC" w:rsidRDefault="00EA7DBC" w:rsidP="00102820">
      <w:pPr>
        <w:spacing w:after="0" w:line="240" w:lineRule="auto"/>
        <w:jc w:val="both"/>
        <w:rPr>
          <w:rFonts w:ascii="Bookman Old Style" w:hAnsi="Bookman Old Style"/>
          <w:sz w:val="20"/>
          <w:szCs w:val="20"/>
        </w:rPr>
      </w:pPr>
    </w:p>
    <w:p w14:paraId="6C698C38" w14:textId="77777777" w:rsidR="00EA7DBC" w:rsidRDefault="00102820" w:rsidP="00102820">
      <w:pPr>
        <w:spacing w:after="0" w:line="240" w:lineRule="auto"/>
        <w:jc w:val="both"/>
        <w:rPr>
          <w:rFonts w:ascii="Bookman Old Style" w:hAnsi="Bookman Old Style"/>
          <w:b/>
          <w:bCs/>
          <w:sz w:val="20"/>
          <w:szCs w:val="20"/>
        </w:rPr>
      </w:pPr>
      <w:r w:rsidRPr="00EA7DBC">
        <w:rPr>
          <w:rFonts w:ascii="Bookman Old Style" w:hAnsi="Bookman Old Style"/>
          <w:b/>
          <w:bCs/>
          <w:sz w:val="20"/>
          <w:szCs w:val="20"/>
        </w:rPr>
        <w:t xml:space="preserve">Entrega de la Presea al Mérito en Derechos Humanos </w:t>
      </w:r>
    </w:p>
    <w:p w14:paraId="1E0E2BC7" w14:textId="77777777" w:rsidR="00EA7DBC" w:rsidRDefault="00102820" w:rsidP="00102820">
      <w:pPr>
        <w:spacing w:after="0" w:line="240" w:lineRule="auto"/>
        <w:jc w:val="both"/>
        <w:rPr>
          <w:rFonts w:ascii="Bookman Old Style" w:hAnsi="Bookman Old Style"/>
          <w:sz w:val="20"/>
          <w:szCs w:val="20"/>
        </w:rPr>
      </w:pPr>
      <w:r w:rsidRPr="00EA7DBC">
        <w:rPr>
          <w:rFonts w:ascii="Bookman Old Style" w:hAnsi="Bookman Old Style"/>
          <w:b/>
          <w:bCs/>
          <w:sz w:val="20"/>
          <w:szCs w:val="20"/>
        </w:rPr>
        <w:t xml:space="preserve">Artículo 23.- </w:t>
      </w:r>
      <w:r w:rsidRPr="00102820">
        <w:rPr>
          <w:rFonts w:ascii="Bookman Old Style" w:hAnsi="Bookman Old Style"/>
          <w:sz w:val="20"/>
          <w:szCs w:val="20"/>
        </w:rPr>
        <w:t xml:space="preserve">La Comisión otorgará una medalla acompañada de un reconocimiento que serán entregados a la o el galardonado por la persona titular de la Presidencia del Consejo de Premiación en un acto público y solemne. </w:t>
      </w:r>
    </w:p>
    <w:p w14:paraId="70ABE388" w14:textId="77777777" w:rsidR="00EA7DBC" w:rsidRDefault="00EA7DBC" w:rsidP="00102820">
      <w:pPr>
        <w:spacing w:after="0" w:line="240" w:lineRule="auto"/>
        <w:jc w:val="both"/>
        <w:rPr>
          <w:rFonts w:ascii="Bookman Old Style" w:hAnsi="Bookman Old Style"/>
          <w:sz w:val="20"/>
          <w:szCs w:val="20"/>
        </w:rPr>
      </w:pPr>
    </w:p>
    <w:p w14:paraId="254509B3" w14:textId="77777777" w:rsidR="00EA7DBC" w:rsidRDefault="00102820" w:rsidP="00102820">
      <w:pPr>
        <w:spacing w:after="0" w:line="240" w:lineRule="auto"/>
        <w:jc w:val="both"/>
        <w:rPr>
          <w:rFonts w:ascii="Bookman Old Style" w:hAnsi="Bookman Old Style"/>
          <w:sz w:val="20"/>
          <w:szCs w:val="20"/>
        </w:rPr>
      </w:pPr>
      <w:r w:rsidRPr="00EA7DBC">
        <w:rPr>
          <w:rFonts w:ascii="Bookman Old Style" w:hAnsi="Bookman Old Style"/>
          <w:b/>
          <w:bCs/>
          <w:sz w:val="20"/>
          <w:szCs w:val="20"/>
        </w:rPr>
        <w:t>SEGUNDO.</w:t>
      </w:r>
      <w:r w:rsidRPr="00102820">
        <w:rPr>
          <w:rFonts w:ascii="Bookman Old Style" w:hAnsi="Bookman Old Style"/>
          <w:sz w:val="20"/>
          <w:szCs w:val="20"/>
        </w:rPr>
        <w:t xml:space="preserve"> Se instruye al </w:t>
      </w:r>
      <w:proofErr w:type="gramStart"/>
      <w:r w:rsidRPr="00102820">
        <w:rPr>
          <w:rFonts w:ascii="Bookman Old Style" w:hAnsi="Bookman Old Style"/>
          <w:sz w:val="20"/>
          <w:szCs w:val="20"/>
        </w:rPr>
        <w:t>Secretario Técnico</w:t>
      </w:r>
      <w:proofErr w:type="gramEnd"/>
      <w:r w:rsidRPr="00102820">
        <w:rPr>
          <w:rFonts w:ascii="Bookman Old Style" w:hAnsi="Bookman Old Style"/>
          <w:sz w:val="20"/>
          <w:szCs w:val="20"/>
        </w:rPr>
        <w:t xml:space="preserve"> de este Consejo, comunicar lo aprobado en el presente Acuerdo, a las áreas administrativas de este Organismo para que, en el ámbito de sus atribuciones, realicen las acciones necesarias para su debido cumplimiento. </w:t>
      </w:r>
    </w:p>
    <w:p w14:paraId="4AD0E7A9" w14:textId="77777777" w:rsidR="00EA7DBC" w:rsidRDefault="00EA7DBC" w:rsidP="00102820">
      <w:pPr>
        <w:spacing w:after="0" w:line="240" w:lineRule="auto"/>
        <w:jc w:val="both"/>
        <w:rPr>
          <w:rFonts w:ascii="Bookman Old Style" w:hAnsi="Bookman Old Style"/>
          <w:sz w:val="20"/>
          <w:szCs w:val="20"/>
        </w:rPr>
      </w:pPr>
    </w:p>
    <w:p w14:paraId="75325BF5" w14:textId="796D1DCE" w:rsidR="00EA7DBC" w:rsidRDefault="00102820" w:rsidP="00EA7DBC">
      <w:pPr>
        <w:spacing w:after="0" w:line="240" w:lineRule="auto"/>
        <w:jc w:val="center"/>
        <w:rPr>
          <w:rFonts w:ascii="Bookman Old Style" w:hAnsi="Bookman Old Style"/>
          <w:b/>
          <w:bCs/>
          <w:sz w:val="20"/>
          <w:szCs w:val="20"/>
          <w:lang w:val="en-US"/>
        </w:rPr>
      </w:pPr>
      <w:r w:rsidRPr="00EA7DBC">
        <w:rPr>
          <w:rFonts w:ascii="Bookman Old Style" w:hAnsi="Bookman Old Style"/>
          <w:b/>
          <w:bCs/>
          <w:sz w:val="20"/>
          <w:szCs w:val="20"/>
          <w:lang w:val="en-US"/>
        </w:rPr>
        <w:t>TRANSITORIOS</w:t>
      </w:r>
    </w:p>
    <w:p w14:paraId="6A1D7380" w14:textId="77777777" w:rsidR="00617F55" w:rsidRPr="00EA7DBC" w:rsidRDefault="00617F55" w:rsidP="00EA7DBC">
      <w:pPr>
        <w:spacing w:after="0" w:line="240" w:lineRule="auto"/>
        <w:jc w:val="center"/>
        <w:rPr>
          <w:rFonts w:ascii="Bookman Old Style" w:hAnsi="Bookman Old Style"/>
          <w:b/>
          <w:bCs/>
          <w:sz w:val="20"/>
          <w:szCs w:val="20"/>
          <w:lang w:val="en-US"/>
        </w:rPr>
      </w:pPr>
    </w:p>
    <w:p w14:paraId="37924F01" w14:textId="77777777" w:rsidR="00EA7DBC" w:rsidRDefault="00102820" w:rsidP="00102820">
      <w:pPr>
        <w:spacing w:after="0" w:line="240" w:lineRule="auto"/>
        <w:jc w:val="both"/>
        <w:rPr>
          <w:rFonts w:ascii="Bookman Old Style" w:hAnsi="Bookman Old Style"/>
          <w:sz w:val="20"/>
          <w:szCs w:val="20"/>
        </w:rPr>
      </w:pPr>
      <w:r w:rsidRPr="00EA7DBC">
        <w:rPr>
          <w:rFonts w:ascii="Bookman Old Style" w:hAnsi="Bookman Old Style"/>
          <w:b/>
          <w:bCs/>
          <w:sz w:val="20"/>
          <w:szCs w:val="20"/>
          <w:lang w:val="en-US"/>
        </w:rPr>
        <w:t>PRIMERO.</w:t>
      </w:r>
      <w:r w:rsidRPr="00EA7DBC">
        <w:rPr>
          <w:rFonts w:ascii="Bookman Old Style" w:hAnsi="Bookman Old Style"/>
          <w:sz w:val="20"/>
          <w:szCs w:val="20"/>
          <w:lang w:val="en-US"/>
        </w:rPr>
        <w:t xml:space="preserve"> </w:t>
      </w:r>
      <w:r w:rsidRPr="00102820">
        <w:rPr>
          <w:rFonts w:ascii="Bookman Old Style" w:hAnsi="Bookman Old Style"/>
          <w:sz w:val="20"/>
          <w:szCs w:val="20"/>
        </w:rPr>
        <w:t xml:space="preserve">Publíquese el presente Acuerdo en el Periódico Oficial del Gobierno del Estado de México “Gaceta del Gobierno” y en la Gaceta de Derechos Humanos, órgano Informativo de la Comisión de Derechos Humanos del Estado de México. </w:t>
      </w:r>
    </w:p>
    <w:p w14:paraId="72FB0F54" w14:textId="77777777" w:rsidR="00EA7DBC" w:rsidRDefault="00EA7DBC" w:rsidP="00102820">
      <w:pPr>
        <w:spacing w:after="0" w:line="240" w:lineRule="auto"/>
        <w:jc w:val="both"/>
        <w:rPr>
          <w:rFonts w:ascii="Bookman Old Style" w:hAnsi="Bookman Old Style"/>
          <w:sz w:val="20"/>
          <w:szCs w:val="20"/>
        </w:rPr>
      </w:pPr>
    </w:p>
    <w:p w14:paraId="70BC76F7" w14:textId="02EDAC63" w:rsidR="00EA7DBC" w:rsidRDefault="00102820" w:rsidP="00102820">
      <w:pPr>
        <w:spacing w:after="0" w:line="240" w:lineRule="auto"/>
        <w:jc w:val="both"/>
        <w:rPr>
          <w:rFonts w:ascii="Bookman Old Style" w:hAnsi="Bookman Old Style"/>
          <w:sz w:val="20"/>
          <w:szCs w:val="20"/>
        </w:rPr>
      </w:pPr>
      <w:r w:rsidRPr="00EA7DBC">
        <w:rPr>
          <w:rFonts w:ascii="Bookman Old Style" w:hAnsi="Bookman Old Style"/>
          <w:b/>
          <w:bCs/>
          <w:sz w:val="20"/>
          <w:szCs w:val="20"/>
        </w:rPr>
        <w:t>SEGUNDO.</w:t>
      </w:r>
      <w:r w:rsidRPr="00102820">
        <w:rPr>
          <w:rFonts w:ascii="Bookman Old Style" w:hAnsi="Bookman Old Style"/>
          <w:sz w:val="20"/>
          <w:szCs w:val="20"/>
        </w:rPr>
        <w:t xml:space="preserve"> Este Acuerdo entrará en vigor el día de su publicación en el Periódico Oficial del Gobierno del Estado de México “Gaceta del Gobierno”. </w:t>
      </w:r>
    </w:p>
    <w:p w14:paraId="18E48B29" w14:textId="77777777" w:rsidR="00EA7DBC" w:rsidRDefault="00EA7DBC" w:rsidP="00102820">
      <w:pPr>
        <w:spacing w:after="0" w:line="240" w:lineRule="auto"/>
        <w:jc w:val="both"/>
        <w:rPr>
          <w:rFonts w:ascii="Bookman Old Style" w:hAnsi="Bookman Old Style"/>
          <w:sz w:val="20"/>
          <w:szCs w:val="20"/>
        </w:rPr>
      </w:pPr>
    </w:p>
    <w:p w14:paraId="51013DB0" w14:textId="77777777" w:rsidR="00EA7DBC" w:rsidRDefault="00102820" w:rsidP="00102820">
      <w:pPr>
        <w:spacing w:after="0" w:line="240" w:lineRule="auto"/>
        <w:jc w:val="both"/>
        <w:rPr>
          <w:rFonts w:ascii="Bookman Old Style" w:hAnsi="Bookman Old Style"/>
          <w:sz w:val="20"/>
          <w:szCs w:val="20"/>
        </w:rPr>
      </w:pPr>
      <w:r w:rsidRPr="00EA7DBC">
        <w:rPr>
          <w:rFonts w:ascii="Bookman Old Style" w:hAnsi="Bookman Old Style"/>
          <w:b/>
          <w:bCs/>
          <w:sz w:val="20"/>
          <w:szCs w:val="20"/>
        </w:rPr>
        <w:t>TERCERO.</w:t>
      </w:r>
      <w:r w:rsidRPr="00102820">
        <w:rPr>
          <w:rFonts w:ascii="Bookman Old Style" w:hAnsi="Bookman Old Style"/>
          <w:sz w:val="20"/>
          <w:szCs w:val="20"/>
        </w:rPr>
        <w:t xml:space="preserve"> Se abrogan los Lineamientos para Otorgar el Premio en Derechos Humanos “HUMANIZA”, publicado en el Periódico Oficial del Gobierno del Estado de México “Gaceta del Gobierno”, el 15 de octubre de 2018, así como aquellas disposiciones de igual o menor jerarquía que se opongan a lo establecido en el presente Reglamento. </w:t>
      </w:r>
    </w:p>
    <w:p w14:paraId="522A1ABB" w14:textId="77777777" w:rsidR="00EA7DBC" w:rsidRDefault="00EA7DBC" w:rsidP="00102820">
      <w:pPr>
        <w:spacing w:after="0" w:line="240" w:lineRule="auto"/>
        <w:jc w:val="both"/>
        <w:rPr>
          <w:rFonts w:ascii="Bookman Old Style" w:hAnsi="Bookman Old Style"/>
          <w:sz w:val="20"/>
          <w:szCs w:val="20"/>
        </w:rPr>
      </w:pPr>
    </w:p>
    <w:p w14:paraId="0A1B768F" w14:textId="77777777" w:rsidR="00EA7DBC" w:rsidRPr="00EA7DBC" w:rsidRDefault="00102820" w:rsidP="00102820">
      <w:pPr>
        <w:spacing w:after="0" w:line="240" w:lineRule="auto"/>
        <w:jc w:val="both"/>
        <w:rPr>
          <w:rFonts w:ascii="Bookman Old Style" w:hAnsi="Bookman Old Style"/>
          <w:b/>
          <w:bCs/>
          <w:sz w:val="20"/>
          <w:szCs w:val="20"/>
        </w:rPr>
      </w:pPr>
      <w:r w:rsidRPr="00EA7DBC">
        <w:rPr>
          <w:rFonts w:ascii="Bookman Old Style" w:hAnsi="Bookman Old Style"/>
          <w:b/>
          <w:bCs/>
          <w:sz w:val="20"/>
          <w:szCs w:val="20"/>
        </w:rPr>
        <w:t xml:space="preserve">Así lo acordaron y firmaron la </w:t>
      </w:r>
      <w:proofErr w:type="gramStart"/>
      <w:r w:rsidRPr="00EA7DBC">
        <w:rPr>
          <w:rFonts w:ascii="Bookman Old Style" w:hAnsi="Bookman Old Style"/>
          <w:b/>
          <w:bCs/>
          <w:sz w:val="20"/>
          <w:szCs w:val="20"/>
        </w:rPr>
        <w:t>Presidenta</w:t>
      </w:r>
      <w:proofErr w:type="gramEnd"/>
      <w:r w:rsidRPr="00EA7DBC">
        <w:rPr>
          <w:rFonts w:ascii="Bookman Old Style" w:hAnsi="Bookman Old Style"/>
          <w:b/>
          <w:bCs/>
          <w:sz w:val="20"/>
          <w:szCs w:val="20"/>
        </w:rPr>
        <w:t xml:space="preserve"> y el Secretario Técnico del Consejo Consultivo, en la Segunda Sesión Extraordinaria, celebrada el veintidós de abril de dos mil veintidós. </w:t>
      </w:r>
    </w:p>
    <w:p w14:paraId="490813E5" w14:textId="77777777" w:rsidR="00EA7DBC" w:rsidRPr="00EA7DBC" w:rsidRDefault="00EA7DBC" w:rsidP="00102820">
      <w:pPr>
        <w:spacing w:after="0" w:line="240" w:lineRule="auto"/>
        <w:jc w:val="both"/>
        <w:rPr>
          <w:rFonts w:ascii="Bookman Old Style" w:hAnsi="Bookman Old Style"/>
          <w:b/>
          <w:bCs/>
          <w:sz w:val="20"/>
          <w:szCs w:val="20"/>
        </w:rPr>
      </w:pPr>
    </w:p>
    <w:p w14:paraId="66F1FC5A" w14:textId="5CC164CB" w:rsidR="00102820" w:rsidRDefault="00102820" w:rsidP="00102820">
      <w:pPr>
        <w:spacing w:after="0" w:line="240" w:lineRule="auto"/>
        <w:jc w:val="both"/>
        <w:rPr>
          <w:rFonts w:ascii="Bookman Old Style" w:hAnsi="Bookman Old Style"/>
          <w:sz w:val="20"/>
          <w:szCs w:val="20"/>
        </w:rPr>
      </w:pPr>
      <w:r w:rsidRPr="00EA7DBC">
        <w:rPr>
          <w:rFonts w:ascii="Bookman Old Style" w:hAnsi="Bookman Old Style"/>
          <w:b/>
          <w:bCs/>
          <w:sz w:val="20"/>
          <w:szCs w:val="20"/>
        </w:rPr>
        <w:t xml:space="preserve">M. en D. Myrna Araceli García </w:t>
      </w:r>
      <w:proofErr w:type="gramStart"/>
      <w:r w:rsidRPr="00EA7DBC">
        <w:rPr>
          <w:rFonts w:ascii="Bookman Old Style" w:hAnsi="Bookman Old Style"/>
          <w:b/>
          <w:bCs/>
          <w:sz w:val="20"/>
          <w:szCs w:val="20"/>
        </w:rPr>
        <w:t>Morón.-</w:t>
      </w:r>
      <w:proofErr w:type="gramEnd"/>
      <w:r w:rsidRPr="00102820">
        <w:rPr>
          <w:rFonts w:ascii="Bookman Old Style" w:hAnsi="Bookman Old Style"/>
          <w:sz w:val="20"/>
          <w:szCs w:val="20"/>
        </w:rPr>
        <w:t xml:space="preserve"> Presidenta.- Rúbrica.- </w:t>
      </w:r>
      <w:r w:rsidRPr="00EA7DBC">
        <w:rPr>
          <w:rFonts w:ascii="Bookman Old Style" w:hAnsi="Bookman Old Style"/>
          <w:b/>
          <w:bCs/>
          <w:sz w:val="20"/>
          <w:szCs w:val="20"/>
        </w:rPr>
        <w:t>M. en D. Jesús Ponce Rubio.-</w:t>
      </w:r>
      <w:r w:rsidRPr="00102820">
        <w:rPr>
          <w:rFonts w:ascii="Bookman Old Style" w:hAnsi="Bookman Old Style"/>
          <w:sz w:val="20"/>
          <w:szCs w:val="20"/>
        </w:rPr>
        <w:t xml:space="preserve"> Secretario General de la Comisión de Derechos Humanos del Estado de México y Secretario Técnico del Consejo Consultivo.- Rúbrica.</w:t>
      </w:r>
    </w:p>
    <w:p w14:paraId="0244A919" w14:textId="77777777" w:rsidR="00617F55" w:rsidRDefault="00617F55" w:rsidP="00102820">
      <w:pPr>
        <w:spacing w:after="0" w:line="240" w:lineRule="auto"/>
        <w:jc w:val="both"/>
        <w:rPr>
          <w:rFonts w:ascii="Bookman Old Style" w:hAnsi="Bookman Old Style"/>
          <w:sz w:val="20"/>
          <w:szCs w:val="20"/>
        </w:rPr>
      </w:pPr>
    </w:p>
    <w:p w14:paraId="1E9B372B" w14:textId="43A02617" w:rsidR="00617F55" w:rsidRDefault="00617F55" w:rsidP="00102820">
      <w:pPr>
        <w:spacing w:after="0" w:line="240" w:lineRule="auto"/>
        <w:jc w:val="both"/>
        <w:rPr>
          <w:rFonts w:ascii="Bookman Old Style" w:hAnsi="Bookman Old Style"/>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86"/>
      </w:tblGrid>
      <w:tr w:rsidR="00617F55" w:rsidRPr="00855F2B" w14:paraId="48655A8E" w14:textId="77777777" w:rsidTr="0035576A">
        <w:trPr>
          <w:jc w:val="center"/>
        </w:trPr>
        <w:tc>
          <w:tcPr>
            <w:tcW w:w="4981" w:type="dxa"/>
          </w:tcPr>
          <w:p w14:paraId="0BE84CC2" w14:textId="77777777" w:rsidR="00617F55" w:rsidRPr="00855F2B" w:rsidRDefault="00617F55" w:rsidP="0035576A">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69D57462" w14:textId="432FD2BA" w:rsidR="00617F55" w:rsidRDefault="00617F55" w:rsidP="0035576A">
            <w:pPr>
              <w:rPr>
                <w:rFonts w:ascii="Bookman Old Style" w:hAnsi="Bookman Old Style"/>
                <w:bCs/>
                <w:sz w:val="20"/>
                <w:szCs w:val="20"/>
              </w:rPr>
            </w:pPr>
            <w:r>
              <w:rPr>
                <w:rFonts w:ascii="Bookman Old Style" w:hAnsi="Bookman Old Style"/>
                <w:bCs/>
                <w:sz w:val="20"/>
                <w:szCs w:val="20"/>
              </w:rPr>
              <w:t>2</w:t>
            </w:r>
            <w:r>
              <w:rPr>
                <w:rFonts w:ascii="Bookman Old Style" w:hAnsi="Bookman Old Style"/>
                <w:bCs/>
                <w:sz w:val="20"/>
                <w:szCs w:val="20"/>
              </w:rPr>
              <w:t>2</w:t>
            </w:r>
            <w:r>
              <w:rPr>
                <w:rFonts w:ascii="Bookman Old Style" w:hAnsi="Bookman Old Style"/>
                <w:bCs/>
                <w:sz w:val="20"/>
                <w:szCs w:val="20"/>
              </w:rPr>
              <w:t xml:space="preserve"> de </w:t>
            </w:r>
            <w:proofErr w:type="spellStart"/>
            <w:r>
              <w:rPr>
                <w:rFonts w:ascii="Bookman Old Style" w:hAnsi="Bookman Old Style"/>
                <w:bCs/>
                <w:sz w:val="20"/>
                <w:szCs w:val="20"/>
              </w:rPr>
              <w:t>abril</w:t>
            </w:r>
            <w:proofErr w:type="spellEnd"/>
            <w:r>
              <w:rPr>
                <w:rFonts w:ascii="Bookman Old Style" w:hAnsi="Bookman Old Style"/>
                <w:bCs/>
                <w:sz w:val="20"/>
                <w:szCs w:val="20"/>
              </w:rPr>
              <w:t xml:space="preserve"> de 202</w:t>
            </w:r>
            <w:r>
              <w:rPr>
                <w:rFonts w:ascii="Bookman Old Style" w:hAnsi="Bookman Old Style"/>
                <w:bCs/>
                <w:sz w:val="20"/>
                <w:szCs w:val="20"/>
              </w:rPr>
              <w:t>2</w:t>
            </w:r>
          </w:p>
          <w:p w14:paraId="3CDEBF80" w14:textId="77777777" w:rsidR="00617F55" w:rsidRPr="00855F2B" w:rsidRDefault="00617F55" w:rsidP="0035576A">
            <w:pPr>
              <w:rPr>
                <w:rFonts w:ascii="Bookman Old Style" w:hAnsi="Bookman Old Style"/>
                <w:bCs/>
                <w:sz w:val="20"/>
                <w:szCs w:val="20"/>
              </w:rPr>
            </w:pPr>
          </w:p>
        </w:tc>
      </w:tr>
      <w:tr w:rsidR="00617F55" w:rsidRPr="00855F2B" w14:paraId="7AF75EF0" w14:textId="77777777" w:rsidTr="0035576A">
        <w:trPr>
          <w:jc w:val="center"/>
        </w:trPr>
        <w:tc>
          <w:tcPr>
            <w:tcW w:w="4981" w:type="dxa"/>
          </w:tcPr>
          <w:p w14:paraId="734FD73E" w14:textId="77777777" w:rsidR="00617F55" w:rsidRPr="00855F2B" w:rsidRDefault="00617F55" w:rsidP="0035576A">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590167AC" w14:textId="0E64240A" w:rsidR="00617F55" w:rsidRPr="00B52D79" w:rsidRDefault="00617F55" w:rsidP="0035576A">
            <w:pPr>
              <w:rPr>
                <w:rStyle w:val="Hipervnculo"/>
                <w:rFonts w:ascii="Bookman Old Style" w:hAnsi="Bookman Old Style"/>
                <w:bCs/>
              </w:rPr>
            </w:pPr>
            <w:r>
              <w:rPr>
                <w:rFonts w:ascii="Bookman Old Style" w:hAnsi="Bookman Old Style"/>
                <w:bCs/>
                <w:sz w:val="20"/>
                <w:szCs w:val="20"/>
              </w:rPr>
              <w:fldChar w:fldCharType="begin"/>
            </w:r>
            <w:r>
              <w:rPr>
                <w:rFonts w:ascii="Bookman Old Style" w:hAnsi="Bookman Old Style"/>
                <w:bCs/>
                <w:sz w:val="20"/>
                <w:szCs w:val="20"/>
              </w:rPr>
              <w:instrText>HYPERLINK "https://legislacion.edomex.gob.mx/sites/legislacion.edomex.gob.mx/files/files/pdf/gct/2022/abr251.pdf"</w:instrText>
            </w:r>
            <w:r>
              <w:rPr>
                <w:rFonts w:ascii="Bookman Old Style" w:hAnsi="Bookman Old Style"/>
                <w:bCs/>
                <w:sz w:val="20"/>
                <w:szCs w:val="20"/>
              </w:rPr>
            </w:r>
            <w:r>
              <w:rPr>
                <w:rFonts w:ascii="Bookman Old Style" w:hAnsi="Bookman Old Style"/>
                <w:bCs/>
                <w:sz w:val="20"/>
                <w:szCs w:val="20"/>
              </w:rPr>
              <w:fldChar w:fldCharType="separate"/>
            </w:r>
            <w:r>
              <w:rPr>
                <w:rStyle w:val="Hipervnculo"/>
                <w:rFonts w:ascii="Bookman Old Style" w:hAnsi="Bookman Old Style"/>
              </w:rPr>
              <w:t>1</w:t>
            </w:r>
            <w:r>
              <w:rPr>
                <w:rStyle w:val="Hipervnculo"/>
                <w:rFonts w:ascii="Bookman Old Style" w:hAnsi="Bookman Old Style"/>
              </w:rPr>
              <w:t>5</w:t>
            </w:r>
            <w:r w:rsidRPr="00B52D79">
              <w:rPr>
                <w:rStyle w:val="Hipervnculo"/>
                <w:rFonts w:ascii="Bookman Old Style" w:hAnsi="Bookman Old Style"/>
              </w:rPr>
              <w:t xml:space="preserve"> de </w:t>
            </w:r>
            <w:proofErr w:type="spellStart"/>
            <w:r>
              <w:rPr>
                <w:rStyle w:val="Hipervnculo"/>
                <w:rFonts w:ascii="Bookman Old Style" w:hAnsi="Bookman Old Style"/>
              </w:rPr>
              <w:t>abril</w:t>
            </w:r>
            <w:proofErr w:type="spellEnd"/>
            <w:r>
              <w:rPr>
                <w:rStyle w:val="Hipervnculo"/>
                <w:rFonts w:ascii="Bookman Old Style" w:hAnsi="Bookman Old Style"/>
              </w:rPr>
              <w:t xml:space="preserve"> </w:t>
            </w:r>
            <w:r w:rsidRPr="00B52D79">
              <w:rPr>
                <w:rStyle w:val="Hipervnculo"/>
                <w:rFonts w:ascii="Bookman Old Style" w:hAnsi="Bookman Old Style"/>
              </w:rPr>
              <w:t>de 2022</w:t>
            </w:r>
          </w:p>
          <w:p w14:paraId="25F31EF5" w14:textId="77777777" w:rsidR="00617F55" w:rsidRPr="00855F2B" w:rsidRDefault="00617F55" w:rsidP="0035576A">
            <w:pPr>
              <w:rPr>
                <w:rFonts w:ascii="Bookman Old Style" w:hAnsi="Bookman Old Style"/>
                <w:bCs/>
                <w:sz w:val="20"/>
                <w:szCs w:val="20"/>
              </w:rPr>
            </w:pPr>
            <w:r>
              <w:rPr>
                <w:rFonts w:ascii="Bookman Old Style" w:hAnsi="Bookman Old Style"/>
                <w:bCs/>
                <w:sz w:val="20"/>
                <w:szCs w:val="20"/>
              </w:rPr>
              <w:fldChar w:fldCharType="end"/>
            </w:r>
          </w:p>
        </w:tc>
      </w:tr>
      <w:tr w:rsidR="00617F55" w:rsidRPr="00855F2B" w14:paraId="09CE3D16" w14:textId="77777777" w:rsidTr="0035576A">
        <w:trPr>
          <w:jc w:val="center"/>
        </w:trPr>
        <w:tc>
          <w:tcPr>
            <w:tcW w:w="4981" w:type="dxa"/>
          </w:tcPr>
          <w:p w14:paraId="7F021764" w14:textId="77777777" w:rsidR="00617F55" w:rsidRPr="00855F2B" w:rsidRDefault="00617F55" w:rsidP="0035576A">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0E48616D" w14:textId="0EFD1BCD" w:rsidR="00617F55" w:rsidRPr="00855F2B" w:rsidRDefault="00617F55" w:rsidP="0035576A">
            <w:pPr>
              <w:pStyle w:val="Textoindependiente"/>
              <w:jc w:val="both"/>
              <w:rPr>
                <w:rFonts w:ascii="Bookman Old Style" w:hAnsi="Bookman Old Style"/>
              </w:rPr>
            </w:pPr>
            <w:r w:rsidRPr="00102820">
              <w:rPr>
                <w:rFonts w:ascii="Bookman Old Style" w:hAnsi="Bookman Old Style"/>
              </w:rPr>
              <w:t>Este Acuerdo entrará en vigor el día de su publicación en el Periódico Oficial del Gobierno del Estado de México “Gaceta del Gobierno”.</w:t>
            </w:r>
          </w:p>
        </w:tc>
      </w:tr>
    </w:tbl>
    <w:p w14:paraId="71E22668" w14:textId="77777777" w:rsidR="00617F55" w:rsidRPr="00CC6AA6" w:rsidRDefault="00617F55" w:rsidP="00102820">
      <w:pPr>
        <w:spacing w:after="0" w:line="240" w:lineRule="auto"/>
        <w:jc w:val="both"/>
        <w:rPr>
          <w:rFonts w:ascii="Bookman Old Style" w:hAnsi="Bookman Old Style"/>
          <w:sz w:val="20"/>
          <w:szCs w:val="20"/>
        </w:rPr>
      </w:pPr>
    </w:p>
    <w:sectPr w:rsidR="00617F55" w:rsidRPr="00CC6AA6" w:rsidSect="00617F55">
      <w:headerReference w:type="default" r:id="rId7"/>
      <w:footerReference w:type="default" r:id="rId8"/>
      <w:pgSz w:w="12240" w:h="15840"/>
      <w:pgMar w:top="1418"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B54B" w14:textId="77777777" w:rsidR="00CE28B4" w:rsidRDefault="00CE28B4" w:rsidP="00CE28B4">
      <w:pPr>
        <w:spacing w:after="0" w:line="240" w:lineRule="auto"/>
      </w:pPr>
      <w:r>
        <w:separator/>
      </w:r>
    </w:p>
  </w:endnote>
  <w:endnote w:type="continuationSeparator" w:id="0">
    <w:p w14:paraId="4AFA6C58" w14:textId="77777777" w:rsidR="00CE28B4" w:rsidRDefault="00CE28B4" w:rsidP="00CE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906601"/>
      <w:docPartObj>
        <w:docPartGallery w:val="Page Numbers (Bottom of Page)"/>
        <w:docPartUnique/>
      </w:docPartObj>
    </w:sdtPr>
    <w:sdtEndPr>
      <w:rPr>
        <w:rFonts w:ascii="Bookman Old Style" w:hAnsi="Bookman Old Style"/>
        <w:sz w:val="16"/>
        <w:szCs w:val="16"/>
      </w:rPr>
    </w:sdtEndPr>
    <w:sdtContent>
      <w:p w14:paraId="5B28D944" w14:textId="77777777" w:rsidR="00617F55" w:rsidRDefault="00617F55" w:rsidP="00617F55">
        <w:pPr>
          <w:pStyle w:val="Piedepgina"/>
          <w:jc w:val="center"/>
          <w:rPr>
            <w:rFonts w:ascii="Bookman Old Style" w:hAnsi="Bookman Old Style"/>
            <w:sz w:val="16"/>
            <w:szCs w:val="16"/>
          </w:rPr>
        </w:pPr>
        <w:r w:rsidRPr="0041702D">
          <w:rPr>
            <w:noProof/>
          </w:rPr>
          <w:drawing>
            <wp:inline distT="0" distB="0" distL="0" distR="0" wp14:anchorId="420F03B6" wp14:editId="550E34A2">
              <wp:extent cx="5588000" cy="8255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82550"/>
                      </a:xfrm>
                      <a:prstGeom prst="rect">
                        <a:avLst/>
                      </a:prstGeom>
                      <a:noFill/>
                      <a:ln>
                        <a:noFill/>
                      </a:ln>
                    </pic:spPr>
                  </pic:pic>
                </a:graphicData>
              </a:graphic>
            </wp:inline>
          </w:drawing>
        </w:r>
      </w:p>
      <w:p w14:paraId="2E430DC0" w14:textId="2CC7FADA" w:rsidR="00617F55" w:rsidRPr="00617F55" w:rsidRDefault="00617F55" w:rsidP="00617F55">
        <w:pPr>
          <w:pStyle w:val="Piedepgina"/>
          <w:jc w:val="center"/>
          <w:rPr>
            <w:rFonts w:ascii="Bookman Old Style" w:eastAsia="Arial" w:hAnsi="Bookman Old Style" w:cs="Arial"/>
            <w:b/>
            <w:bCs/>
            <w:sz w:val="16"/>
            <w:szCs w:val="16"/>
          </w:rPr>
        </w:pPr>
        <w:r w:rsidRPr="00617F55">
          <w:rPr>
            <w:rFonts w:ascii="Bookman Old Style" w:eastAsia="Arial" w:hAnsi="Bookman Old Style" w:cs="Arial"/>
            <w:b/>
            <w:bCs/>
            <w:sz w:val="16"/>
            <w:szCs w:val="16"/>
          </w:rPr>
          <w:t>REGLAMENTO DE LA PRESEA AL MÉRITO POR LA DEFENSA DE LOS DERECHOS HUMANOS Y LAS LIBERTADES FUNDAMENTALES DE LA COMISIÓN DE DERECHOS HUMANOS DEL ESTADO DE MÉXICO</w:t>
        </w:r>
      </w:p>
      <w:p w14:paraId="5EFAB359" w14:textId="7C150019" w:rsidR="00617F55" w:rsidRPr="00617F55" w:rsidRDefault="00617F55" w:rsidP="00617F55">
        <w:pPr>
          <w:pStyle w:val="Piedepgina"/>
          <w:jc w:val="right"/>
          <w:rPr>
            <w:rFonts w:ascii="Bookman Old Style" w:hAnsi="Bookman Old Style"/>
            <w:sz w:val="16"/>
            <w:szCs w:val="16"/>
          </w:rPr>
        </w:pPr>
        <w:r w:rsidRPr="003E104F">
          <w:rPr>
            <w:rFonts w:ascii="Bookman Old Style" w:hAnsi="Bookman Old Style"/>
            <w:sz w:val="16"/>
            <w:szCs w:val="16"/>
          </w:rPr>
          <w:fldChar w:fldCharType="begin"/>
        </w:r>
        <w:r w:rsidRPr="003E104F">
          <w:rPr>
            <w:rFonts w:ascii="Bookman Old Style" w:hAnsi="Bookman Old Style"/>
            <w:sz w:val="16"/>
            <w:szCs w:val="16"/>
          </w:rPr>
          <w:instrText>PAGE   \* MERGEFORMAT</w:instrText>
        </w:r>
        <w:r w:rsidRPr="003E104F">
          <w:rPr>
            <w:rFonts w:ascii="Bookman Old Style" w:hAnsi="Bookman Old Style"/>
            <w:sz w:val="16"/>
            <w:szCs w:val="16"/>
          </w:rPr>
          <w:fldChar w:fldCharType="separate"/>
        </w:r>
        <w:r>
          <w:rPr>
            <w:rFonts w:ascii="Bookman Old Style" w:hAnsi="Bookman Old Style"/>
            <w:sz w:val="16"/>
            <w:szCs w:val="16"/>
          </w:rPr>
          <w:t>1</w:t>
        </w:r>
        <w:r w:rsidRPr="003E104F">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2563" w14:textId="77777777" w:rsidR="00CE28B4" w:rsidRDefault="00CE28B4" w:rsidP="00CE28B4">
      <w:pPr>
        <w:spacing w:after="0" w:line="240" w:lineRule="auto"/>
      </w:pPr>
      <w:bookmarkStart w:id="0" w:name="_Hlk101790565"/>
      <w:bookmarkEnd w:id="0"/>
      <w:r>
        <w:separator/>
      </w:r>
    </w:p>
  </w:footnote>
  <w:footnote w:type="continuationSeparator" w:id="0">
    <w:p w14:paraId="0D699879" w14:textId="77777777" w:rsidR="00CE28B4" w:rsidRDefault="00CE28B4" w:rsidP="00CE28B4">
      <w:pPr>
        <w:spacing w:after="0" w:line="240" w:lineRule="auto"/>
      </w:pPr>
      <w:r>
        <w:continuationSeparator/>
      </w:r>
    </w:p>
  </w:footnote>
  <w:footnote w:id="1">
    <w:p w14:paraId="1A89F77A" w14:textId="65CA9991" w:rsidR="00CE28B4" w:rsidRPr="00CE28B4" w:rsidRDefault="00CE28B4" w:rsidP="00CE28B4">
      <w:pPr>
        <w:pStyle w:val="Textonotapie"/>
        <w:jc w:val="both"/>
        <w:rPr>
          <w:rFonts w:ascii="Bookman Old Style" w:hAnsi="Bookman Old Style"/>
          <w:sz w:val="16"/>
          <w:szCs w:val="16"/>
        </w:rPr>
      </w:pPr>
      <w:r w:rsidRPr="00CE28B4">
        <w:rPr>
          <w:rStyle w:val="Refdenotaalpie"/>
          <w:rFonts w:ascii="Bookman Old Style" w:hAnsi="Bookman Old Style"/>
          <w:sz w:val="16"/>
          <w:szCs w:val="16"/>
        </w:rPr>
        <w:footnoteRef/>
      </w:r>
      <w:r w:rsidRPr="00CE28B4">
        <w:rPr>
          <w:rFonts w:ascii="Bookman Old Style" w:hAnsi="Bookman Old Style"/>
          <w:sz w:val="16"/>
          <w:szCs w:val="16"/>
        </w:rPr>
        <w:t xml:space="preserve"> </w:t>
      </w:r>
      <w:r w:rsidRPr="00CE28B4">
        <w:rPr>
          <w:rFonts w:ascii="Bookman Old Style" w:hAnsi="Bookman Old Style"/>
          <w:sz w:val="16"/>
          <w:szCs w:val="16"/>
        </w:rPr>
        <w:t>Aprobada por la Asamblea General de la Organización de las Naciones Unidas, mediante resolución A/RES/53/144, del 8 de marzo de 1999.</w:t>
      </w:r>
    </w:p>
  </w:footnote>
  <w:footnote w:id="2">
    <w:p w14:paraId="18DFE683" w14:textId="39E2BE39" w:rsidR="00CE28B4" w:rsidRDefault="00CE28B4">
      <w:pPr>
        <w:pStyle w:val="Textonotapie"/>
      </w:pPr>
      <w:r w:rsidRPr="00CE28B4">
        <w:rPr>
          <w:rStyle w:val="Refdenotaalpie"/>
          <w:rFonts w:ascii="Bookman Old Style" w:hAnsi="Bookman Old Style"/>
          <w:sz w:val="16"/>
          <w:szCs w:val="16"/>
        </w:rPr>
        <w:footnoteRef/>
      </w:r>
      <w:r w:rsidRPr="00CE28B4">
        <w:rPr>
          <w:rFonts w:ascii="Bookman Old Style" w:hAnsi="Bookman Old Style"/>
          <w:sz w:val="16"/>
          <w:szCs w:val="16"/>
        </w:rPr>
        <w:t xml:space="preserve"> </w:t>
      </w:r>
      <w:r w:rsidRPr="00CE28B4">
        <w:rPr>
          <w:rFonts w:ascii="Bookman Old Style" w:hAnsi="Bookman Old Style"/>
          <w:sz w:val="16"/>
          <w:szCs w:val="16"/>
        </w:rPr>
        <w:t>Sentencia de fondo, reparaciones y costas del 27 de noviembre de 2008. Serie C No. 192. Párr.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2F04" w14:textId="77777777" w:rsidR="00617F55" w:rsidRDefault="00617F55" w:rsidP="00617F55">
    <w:pPr>
      <w:pStyle w:val="Encabezado"/>
      <w:jc w:val="center"/>
    </w:pPr>
    <w:r w:rsidRPr="008D1487">
      <w:rPr>
        <w:noProof/>
      </w:rPr>
      <w:drawing>
        <wp:inline distT="0" distB="0" distL="0" distR="0" wp14:anchorId="2A11976F" wp14:editId="513EC83F">
          <wp:extent cx="5974080" cy="622300"/>
          <wp:effectExtent l="0" t="0" r="7620" b="6350"/>
          <wp:docPr id="7" name="Imagen 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622300"/>
                  </a:xfrm>
                  <a:prstGeom prst="rect">
                    <a:avLst/>
                  </a:prstGeom>
                  <a:noFill/>
                  <a:ln>
                    <a:noFill/>
                  </a:ln>
                </pic:spPr>
              </pic:pic>
            </a:graphicData>
          </a:graphic>
        </wp:inline>
      </w:drawing>
    </w:r>
  </w:p>
  <w:p w14:paraId="62AB6A58" w14:textId="77777777" w:rsidR="00617F55" w:rsidRPr="00280F2B" w:rsidRDefault="00617F55" w:rsidP="00617F55">
    <w:pPr>
      <w:pStyle w:val="Encabezado"/>
      <w:jc w:val="right"/>
      <w:rPr>
        <w:rFonts w:ascii="Bookman Old Style" w:hAnsi="Bookman Old Style"/>
        <w:sz w:val="14"/>
        <w:szCs w:val="14"/>
      </w:rPr>
    </w:pPr>
  </w:p>
  <w:p w14:paraId="651B8D28" w14:textId="14E3376E" w:rsidR="00617F55" w:rsidRDefault="00617F55" w:rsidP="00617F55">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25</w:t>
    </w:r>
    <w:r w:rsidRPr="00F049F0">
      <w:rPr>
        <w:rFonts w:ascii="Bookman Old Style" w:hAnsi="Bookman Old Style"/>
        <w:sz w:val="16"/>
        <w:szCs w:val="16"/>
      </w:rPr>
      <w:t xml:space="preserve"> de </w:t>
    </w:r>
    <w:r>
      <w:rPr>
        <w:rFonts w:ascii="Bookman Old Style" w:hAnsi="Bookman Old Style"/>
        <w:sz w:val="16"/>
        <w:szCs w:val="16"/>
      </w:rPr>
      <w:t xml:space="preserve">abril </w:t>
    </w:r>
    <w:r w:rsidRPr="00F049F0">
      <w:rPr>
        <w:rFonts w:ascii="Bookman Old Style" w:hAnsi="Bookman Old Style"/>
        <w:sz w:val="16"/>
        <w:szCs w:val="16"/>
      </w:rPr>
      <w:t>de 2</w:t>
    </w:r>
    <w:r>
      <w:rPr>
        <w:rFonts w:ascii="Bookman Old Style" w:hAnsi="Bookman Old Style"/>
        <w:sz w:val="16"/>
        <w:szCs w:val="16"/>
      </w:rPr>
      <w:t>022</w:t>
    </w:r>
    <w:r w:rsidRPr="00F049F0">
      <w:rPr>
        <w:rFonts w:ascii="Bookman Old Style" w:hAnsi="Bookman Old Style"/>
        <w:sz w:val="16"/>
        <w:szCs w:val="16"/>
      </w:rPr>
      <w:t xml:space="preserve">. </w:t>
    </w:r>
  </w:p>
  <w:p w14:paraId="7744DD93" w14:textId="0889C2FD" w:rsidR="00617F55" w:rsidRDefault="00617F55" w:rsidP="00617F55">
    <w:pPr>
      <w:pStyle w:val="Encabezado"/>
      <w:jc w:val="right"/>
    </w:pPr>
    <w:r>
      <w:rPr>
        <w:rFonts w:ascii="Bookman Old Style" w:hAnsi="Bookman Old Style"/>
        <w:i/>
        <w:iCs/>
        <w:color w:val="4472C4"/>
        <w:sz w:val="16"/>
        <w:szCs w:val="16"/>
      </w:rPr>
      <w:t>Sin reforma</w:t>
    </w:r>
  </w:p>
  <w:p w14:paraId="280A191C" w14:textId="77777777" w:rsidR="00617F55" w:rsidRPr="00617F55" w:rsidRDefault="00617F55" w:rsidP="00617F55">
    <w:pPr>
      <w:pStyle w:val="Encabezad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20"/>
    <w:rsid w:val="00102820"/>
    <w:rsid w:val="00366312"/>
    <w:rsid w:val="00617F55"/>
    <w:rsid w:val="00CC6AA6"/>
    <w:rsid w:val="00CE28B4"/>
    <w:rsid w:val="00EA7D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B5E2"/>
  <w15:chartTrackingRefBased/>
  <w15:docId w15:val="{3DB704F9-99E2-4E8A-BC5D-28EF6D3D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28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28B4"/>
    <w:rPr>
      <w:sz w:val="20"/>
      <w:szCs w:val="20"/>
    </w:rPr>
  </w:style>
  <w:style w:type="character" w:styleId="Refdenotaalpie">
    <w:name w:val="footnote reference"/>
    <w:basedOn w:val="Fuentedeprrafopredeter"/>
    <w:uiPriority w:val="99"/>
    <w:semiHidden/>
    <w:unhideWhenUsed/>
    <w:rsid w:val="00CE28B4"/>
    <w:rPr>
      <w:vertAlign w:val="superscript"/>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617F55"/>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617F55"/>
  </w:style>
  <w:style w:type="paragraph" w:styleId="Piedepgina">
    <w:name w:val="footer"/>
    <w:basedOn w:val="Normal"/>
    <w:link w:val="PiedepginaCar"/>
    <w:uiPriority w:val="99"/>
    <w:unhideWhenUsed/>
    <w:rsid w:val="00617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F55"/>
  </w:style>
  <w:style w:type="paragraph" w:styleId="Textoindependiente">
    <w:name w:val="Body Text"/>
    <w:basedOn w:val="Normal"/>
    <w:link w:val="TextoindependienteCar"/>
    <w:uiPriority w:val="1"/>
    <w:qFormat/>
    <w:rsid w:val="00617F55"/>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617F55"/>
    <w:rPr>
      <w:rFonts w:ascii="Arial" w:eastAsia="Arial" w:hAnsi="Arial" w:cs="Arial"/>
      <w:sz w:val="20"/>
      <w:szCs w:val="20"/>
      <w:lang w:val="es-ES"/>
    </w:rPr>
  </w:style>
  <w:style w:type="table" w:styleId="Tablaconcuadrcula">
    <w:name w:val="Table Grid"/>
    <w:basedOn w:val="Tablanormal"/>
    <w:uiPriority w:val="39"/>
    <w:rsid w:val="00617F5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17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E206-C6DD-44D2-8124-CD8B9EC1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2759</Words>
  <Characters>15179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2022-04-25T17:16:00Z</dcterms:created>
  <dcterms:modified xsi:type="dcterms:W3CDTF">2022-04-25T19:55:00Z</dcterms:modified>
</cp:coreProperties>
</file>